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9E9" w:rsidRPr="00C1559A" w:rsidRDefault="00CF3B27" w:rsidP="007B39E9">
      <w:pPr>
        <w:jc w:val="center"/>
        <w:rPr>
          <w:b/>
          <w:sz w:val="28"/>
          <w:szCs w:val="28"/>
        </w:rPr>
      </w:pPr>
      <w:r w:rsidRPr="006D0BB1">
        <w:rPr>
          <w:b/>
          <w:sz w:val="28"/>
          <w:szCs w:val="28"/>
        </w:rPr>
        <w:t>Accounts Payable</w:t>
      </w:r>
      <w:r>
        <w:rPr>
          <w:b/>
          <w:sz w:val="28"/>
          <w:szCs w:val="28"/>
        </w:rPr>
        <w:t xml:space="preserve"> and </w:t>
      </w:r>
      <w:r w:rsidR="007B39E9" w:rsidRPr="00C1559A">
        <w:rPr>
          <w:b/>
          <w:sz w:val="28"/>
          <w:szCs w:val="28"/>
        </w:rPr>
        <w:t>Corporate Credit Card</w:t>
      </w:r>
      <w:r>
        <w:rPr>
          <w:b/>
          <w:sz w:val="28"/>
          <w:szCs w:val="28"/>
        </w:rPr>
        <w:t xml:space="preserve"> </w:t>
      </w:r>
      <w:r w:rsidR="007B39E9" w:rsidRPr="00C1559A">
        <w:rPr>
          <w:b/>
          <w:sz w:val="28"/>
          <w:szCs w:val="28"/>
        </w:rPr>
        <w:t>Policy</w:t>
      </w:r>
    </w:p>
    <w:p w:rsidR="007B39E9" w:rsidRDefault="007B39E9" w:rsidP="007B39E9"/>
    <w:p w:rsidR="00BF6C98" w:rsidRDefault="00BF6C98" w:rsidP="007B39E9">
      <w:pPr>
        <w:jc w:val="both"/>
        <w:rPr>
          <w:rFonts w:ascii="Tahoma" w:hAnsi="Tahoma" w:cs="Tahoma"/>
          <w:b/>
        </w:rPr>
      </w:pPr>
    </w:p>
    <w:p w:rsidR="00BF6C98" w:rsidRDefault="00BF6C98" w:rsidP="007B39E9">
      <w:pPr>
        <w:jc w:val="both"/>
        <w:rPr>
          <w:rFonts w:ascii="Tahoma" w:hAnsi="Tahoma" w:cs="Tahoma"/>
          <w:b/>
        </w:rPr>
      </w:pPr>
    </w:p>
    <w:p w:rsidR="007B39E9" w:rsidRPr="0015351B" w:rsidRDefault="007B39E9" w:rsidP="007B39E9">
      <w:pPr>
        <w:jc w:val="both"/>
        <w:rPr>
          <w:rFonts w:ascii="Tahoma" w:hAnsi="Tahoma" w:cs="Tahoma"/>
          <w:b/>
        </w:rPr>
      </w:pPr>
      <w:r w:rsidRPr="0015351B">
        <w:rPr>
          <w:rFonts w:ascii="Tahoma" w:hAnsi="Tahoma" w:cs="Tahoma"/>
          <w:b/>
        </w:rPr>
        <w:t>Purpose:</w:t>
      </w:r>
    </w:p>
    <w:p w:rsidR="007B39E9" w:rsidRPr="0015351B" w:rsidRDefault="007B39E9" w:rsidP="007B39E9">
      <w:pPr>
        <w:jc w:val="both"/>
        <w:rPr>
          <w:rFonts w:ascii="Tahoma" w:hAnsi="Tahoma" w:cs="Tahoma"/>
        </w:rPr>
      </w:pPr>
      <w:r w:rsidRPr="0015351B">
        <w:rPr>
          <w:rFonts w:ascii="Tahoma" w:hAnsi="Tahoma" w:cs="Tahoma"/>
        </w:rPr>
        <w:t>These guidelines define authority levels for disbursements of funds for capital expenditures</w:t>
      </w:r>
      <w:r>
        <w:rPr>
          <w:rFonts w:ascii="Tahoma" w:hAnsi="Tahoma" w:cs="Tahoma"/>
        </w:rPr>
        <w:t xml:space="preserve">, </w:t>
      </w:r>
      <w:r w:rsidRPr="0015351B">
        <w:rPr>
          <w:rFonts w:ascii="Tahoma" w:hAnsi="Tahoma" w:cs="Tahoma"/>
        </w:rPr>
        <w:t>operating expenses</w:t>
      </w:r>
      <w:r w:rsidR="00BF6C98">
        <w:rPr>
          <w:rFonts w:ascii="Tahoma" w:hAnsi="Tahoma" w:cs="Tahoma"/>
        </w:rPr>
        <w:t xml:space="preserve">, </w:t>
      </w:r>
      <w:r w:rsidRPr="00BF6C98">
        <w:rPr>
          <w:rFonts w:ascii="Tahoma" w:hAnsi="Tahoma" w:cs="Tahoma"/>
        </w:rPr>
        <w:t>and</w:t>
      </w:r>
      <w:r w:rsidRPr="00EE1E7E">
        <w:rPr>
          <w:rFonts w:ascii="Tahoma" w:hAnsi="Tahoma" w:cs="Tahoma"/>
        </w:rPr>
        <w:t xml:space="preserve"> address</w:t>
      </w:r>
      <w:r w:rsidRPr="0015351B">
        <w:rPr>
          <w:rFonts w:ascii="Tahoma" w:hAnsi="Tahoma" w:cs="Tahoma"/>
        </w:rPr>
        <w:t xml:space="preserve"> employees</w:t>
      </w:r>
      <w:r>
        <w:rPr>
          <w:rFonts w:ascii="Tahoma" w:hAnsi="Tahoma" w:cs="Tahoma"/>
        </w:rPr>
        <w:t>’</w:t>
      </w:r>
      <w:r w:rsidRPr="0015351B">
        <w:rPr>
          <w:rFonts w:ascii="Tahoma" w:hAnsi="Tahoma" w:cs="Tahoma"/>
        </w:rPr>
        <w:t xml:space="preserve"> use of </w:t>
      </w:r>
      <w:r w:rsidR="00CF3B27">
        <w:rPr>
          <w:rFonts w:ascii="Tahoma" w:hAnsi="Tahoma" w:cs="Tahoma"/>
        </w:rPr>
        <w:t>c</w:t>
      </w:r>
      <w:r w:rsidRPr="0015351B">
        <w:rPr>
          <w:rFonts w:ascii="Tahoma" w:hAnsi="Tahoma" w:cs="Tahoma"/>
        </w:rPr>
        <w:t xml:space="preserve">redit cards issued in the name of </w:t>
      </w:r>
      <w:r>
        <w:rPr>
          <w:rFonts w:ascii="Tahoma" w:hAnsi="Tahoma" w:cs="Tahoma"/>
        </w:rPr>
        <w:t>Michigan Legacy</w:t>
      </w:r>
      <w:r w:rsidRPr="0015351B">
        <w:rPr>
          <w:rFonts w:ascii="Tahoma" w:hAnsi="Tahoma" w:cs="Tahoma"/>
        </w:rPr>
        <w:t xml:space="preserve"> Credit Union for</w:t>
      </w:r>
      <w:r>
        <w:rPr>
          <w:rFonts w:ascii="Tahoma" w:hAnsi="Tahoma" w:cs="Tahoma"/>
        </w:rPr>
        <w:t xml:space="preserve"> </w:t>
      </w:r>
      <w:r w:rsidRPr="0015351B">
        <w:rPr>
          <w:rFonts w:ascii="Tahoma" w:hAnsi="Tahoma" w:cs="Tahoma"/>
        </w:rPr>
        <w:t>Credit Union</w:t>
      </w:r>
      <w:r>
        <w:rPr>
          <w:rFonts w:ascii="Tahoma" w:hAnsi="Tahoma" w:cs="Tahoma"/>
        </w:rPr>
        <w:t xml:space="preserve"> expenditures and </w:t>
      </w:r>
      <w:r w:rsidRPr="0015351B">
        <w:rPr>
          <w:rFonts w:ascii="Tahoma" w:hAnsi="Tahoma" w:cs="Tahoma"/>
        </w:rPr>
        <w:t>expenses.  The Board of Directors must pre-approve all such corporate cardholders.</w:t>
      </w:r>
    </w:p>
    <w:p w:rsidR="007B39E9" w:rsidRPr="0015351B" w:rsidRDefault="007B39E9" w:rsidP="007B39E9">
      <w:pPr>
        <w:jc w:val="both"/>
        <w:rPr>
          <w:rFonts w:ascii="Tahoma" w:hAnsi="Tahoma" w:cs="Tahoma"/>
          <w:b/>
        </w:rPr>
      </w:pPr>
    </w:p>
    <w:p w:rsidR="007B39E9" w:rsidRPr="0015351B" w:rsidRDefault="007B39E9" w:rsidP="007B39E9">
      <w:pPr>
        <w:jc w:val="both"/>
        <w:rPr>
          <w:rFonts w:ascii="Tahoma" w:hAnsi="Tahoma" w:cs="Tahoma"/>
          <w:b/>
        </w:rPr>
      </w:pPr>
      <w:r w:rsidRPr="0015351B">
        <w:rPr>
          <w:rFonts w:ascii="Tahoma" w:hAnsi="Tahoma" w:cs="Tahoma"/>
          <w:b/>
        </w:rPr>
        <w:t>Capital Expenditures</w:t>
      </w:r>
    </w:p>
    <w:p w:rsidR="007B39E9" w:rsidRPr="0015351B" w:rsidRDefault="007B39E9" w:rsidP="007B39E9">
      <w:pPr>
        <w:jc w:val="both"/>
        <w:rPr>
          <w:rFonts w:ascii="Tahoma" w:hAnsi="Tahoma" w:cs="Tahoma"/>
        </w:rPr>
      </w:pPr>
      <w:r w:rsidRPr="0015351B">
        <w:rPr>
          <w:rFonts w:ascii="Tahoma" w:hAnsi="Tahoma" w:cs="Tahoma"/>
        </w:rPr>
        <w:t>The Board of Directors will approve the capital expenditure and operating expense budget</w:t>
      </w:r>
      <w:r>
        <w:rPr>
          <w:rFonts w:ascii="Tahoma" w:hAnsi="Tahoma" w:cs="Tahoma"/>
        </w:rPr>
        <w:t>, at least</w:t>
      </w:r>
      <w:r w:rsidRPr="0015351B">
        <w:rPr>
          <w:rFonts w:ascii="Tahoma" w:hAnsi="Tahoma" w:cs="Tahoma"/>
        </w:rPr>
        <w:t xml:space="preserve"> annually.  Capital expenditures will include 1) </w:t>
      </w:r>
      <w:r>
        <w:rPr>
          <w:rFonts w:ascii="Tahoma" w:hAnsi="Tahoma" w:cs="Tahoma"/>
        </w:rPr>
        <w:t>b</w:t>
      </w:r>
      <w:r w:rsidRPr="0015351B">
        <w:rPr>
          <w:rFonts w:ascii="Tahoma" w:hAnsi="Tahoma" w:cs="Tahoma"/>
        </w:rPr>
        <w:t>uildings and improvements, 2) furniture &amp; e</w:t>
      </w:r>
      <w:r w:rsidR="00CF3B27">
        <w:rPr>
          <w:rFonts w:ascii="Tahoma" w:hAnsi="Tahoma" w:cs="Tahoma"/>
        </w:rPr>
        <w:t xml:space="preserve">quipment, and 3) software. </w:t>
      </w:r>
      <w:r w:rsidR="00CF3B27" w:rsidRPr="006D0BB1">
        <w:rPr>
          <w:rFonts w:ascii="Tahoma" w:hAnsi="Tahoma" w:cs="Tahoma"/>
        </w:rPr>
        <w:t xml:space="preserve">Each new </w:t>
      </w:r>
      <w:r w:rsidRPr="006D0BB1">
        <w:rPr>
          <w:rFonts w:ascii="Tahoma" w:hAnsi="Tahoma" w:cs="Tahoma"/>
        </w:rPr>
        <w:t>capital expenditure estimated to cost in excess of $5,000 should be itemized in the budget.</w:t>
      </w:r>
    </w:p>
    <w:p w:rsidR="007B39E9" w:rsidRPr="0015351B" w:rsidRDefault="007B39E9" w:rsidP="007B39E9">
      <w:pPr>
        <w:jc w:val="both"/>
        <w:rPr>
          <w:rFonts w:ascii="Tahoma" w:hAnsi="Tahoma" w:cs="Tahoma"/>
        </w:rPr>
      </w:pPr>
    </w:p>
    <w:p w:rsidR="007B39E9" w:rsidRPr="0015351B" w:rsidRDefault="007B39E9" w:rsidP="007B39E9">
      <w:pPr>
        <w:jc w:val="both"/>
        <w:rPr>
          <w:rFonts w:ascii="Tahoma" w:hAnsi="Tahoma" w:cs="Tahoma"/>
        </w:rPr>
      </w:pPr>
      <w:r w:rsidRPr="00046D09">
        <w:rPr>
          <w:rFonts w:ascii="Tahoma" w:hAnsi="Tahoma" w:cs="Tahoma"/>
        </w:rPr>
        <w:t xml:space="preserve">The </w:t>
      </w:r>
      <w:r>
        <w:rPr>
          <w:rFonts w:ascii="Tahoma" w:hAnsi="Tahoma" w:cs="Tahoma"/>
        </w:rPr>
        <w:t xml:space="preserve">CEO or COO </w:t>
      </w:r>
      <w:r w:rsidRPr="0015351B">
        <w:rPr>
          <w:rFonts w:ascii="Tahoma" w:hAnsi="Tahoma" w:cs="Tahoma"/>
        </w:rPr>
        <w:t xml:space="preserve">shall have the authority to approve the purchase of </w:t>
      </w:r>
      <w:r w:rsidRPr="0015351B">
        <w:rPr>
          <w:rFonts w:ascii="Tahoma" w:hAnsi="Tahoma" w:cs="Tahoma"/>
          <w:u w:val="single"/>
        </w:rPr>
        <w:t>budgeted</w:t>
      </w:r>
      <w:r w:rsidRPr="0015351B">
        <w:rPr>
          <w:rFonts w:ascii="Tahoma" w:hAnsi="Tahoma" w:cs="Tahoma"/>
        </w:rPr>
        <w:t xml:space="preserve"> capital expenditures according to the following guidelines:</w:t>
      </w:r>
    </w:p>
    <w:p w:rsidR="007B39E9" w:rsidRDefault="007B39E9" w:rsidP="007B39E9">
      <w:pPr>
        <w:pStyle w:val="ListParagraph"/>
        <w:spacing w:after="200" w:line="276" w:lineRule="auto"/>
        <w:jc w:val="both"/>
        <w:rPr>
          <w:rFonts w:ascii="Tahoma" w:hAnsi="Tahoma" w:cs="Tahoma"/>
          <w:sz w:val="22"/>
          <w:szCs w:val="22"/>
        </w:rPr>
      </w:pPr>
    </w:p>
    <w:p w:rsidR="00BF6C98" w:rsidRDefault="00BF6C98" w:rsidP="007B39E9">
      <w:pPr>
        <w:pStyle w:val="ListParagraph"/>
        <w:numPr>
          <w:ilvl w:val="0"/>
          <w:numId w:val="1"/>
        </w:numPr>
        <w:spacing w:after="200" w:line="276" w:lineRule="auto"/>
        <w:jc w:val="both"/>
        <w:rPr>
          <w:rFonts w:ascii="Tahoma" w:hAnsi="Tahoma" w:cs="Tahoma"/>
          <w:sz w:val="22"/>
          <w:szCs w:val="22"/>
        </w:rPr>
      </w:pPr>
      <w:r w:rsidRPr="0015351B">
        <w:rPr>
          <w:rFonts w:ascii="Tahoma" w:hAnsi="Tahoma" w:cs="Tahoma"/>
          <w:sz w:val="22"/>
          <w:szCs w:val="22"/>
        </w:rPr>
        <w:t>CEO</w:t>
      </w:r>
      <w:r w:rsidRPr="0015351B">
        <w:rPr>
          <w:rFonts w:ascii="Tahoma" w:hAnsi="Tahoma" w:cs="Tahoma"/>
          <w:sz w:val="22"/>
          <w:szCs w:val="22"/>
        </w:rPr>
        <w:tab/>
      </w:r>
      <w:r w:rsidRPr="0015351B">
        <w:rPr>
          <w:rFonts w:ascii="Tahoma" w:hAnsi="Tahoma" w:cs="Tahoma"/>
          <w:sz w:val="22"/>
          <w:szCs w:val="22"/>
        </w:rPr>
        <w:tab/>
      </w:r>
      <w:r w:rsidRPr="0015351B">
        <w:rPr>
          <w:rFonts w:ascii="Tahoma" w:hAnsi="Tahoma" w:cs="Tahoma"/>
          <w:sz w:val="22"/>
          <w:szCs w:val="22"/>
        </w:rPr>
        <w:tab/>
      </w:r>
      <w:r w:rsidRPr="0015351B">
        <w:rPr>
          <w:rFonts w:ascii="Tahoma" w:hAnsi="Tahoma" w:cs="Tahoma"/>
          <w:sz w:val="22"/>
          <w:szCs w:val="22"/>
        </w:rPr>
        <w:tab/>
      </w:r>
      <w:r>
        <w:rPr>
          <w:rFonts w:ascii="Tahoma" w:hAnsi="Tahoma" w:cs="Tahoma"/>
          <w:sz w:val="22"/>
          <w:szCs w:val="22"/>
        </w:rPr>
        <w:tab/>
      </w:r>
      <w:r w:rsidRPr="0015351B">
        <w:rPr>
          <w:rFonts w:ascii="Tahoma" w:hAnsi="Tahoma" w:cs="Tahoma"/>
          <w:sz w:val="22"/>
          <w:szCs w:val="22"/>
        </w:rPr>
        <w:t>- up to $</w:t>
      </w:r>
      <w:r>
        <w:rPr>
          <w:rFonts w:ascii="Tahoma" w:hAnsi="Tahoma" w:cs="Tahoma"/>
          <w:sz w:val="22"/>
          <w:szCs w:val="22"/>
        </w:rPr>
        <w:t>25</w:t>
      </w:r>
      <w:r w:rsidRPr="0015351B">
        <w:rPr>
          <w:rFonts w:ascii="Tahoma" w:hAnsi="Tahoma" w:cs="Tahoma"/>
          <w:sz w:val="22"/>
          <w:szCs w:val="22"/>
        </w:rPr>
        <w:t>0,000.00 budgeted expenditure</w:t>
      </w:r>
    </w:p>
    <w:p w:rsidR="007B39E9" w:rsidRPr="0015351B" w:rsidRDefault="007B39E9" w:rsidP="007B39E9">
      <w:pPr>
        <w:pStyle w:val="ListParagraph"/>
        <w:numPr>
          <w:ilvl w:val="0"/>
          <w:numId w:val="1"/>
        </w:numPr>
        <w:spacing w:after="200" w:line="276" w:lineRule="auto"/>
        <w:jc w:val="both"/>
        <w:rPr>
          <w:rFonts w:ascii="Tahoma" w:hAnsi="Tahoma" w:cs="Tahoma"/>
          <w:sz w:val="22"/>
          <w:szCs w:val="22"/>
        </w:rPr>
      </w:pPr>
      <w:r w:rsidRPr="00BF6C98">
        <w:rPr>
          <w:rFonts w:ascii="Tahoma" w:hAnsi="Tahoma" w:cs="Tahoma"/>
          <w:sz w:val="22"/>
          <w:szCs w:val="22"/>
        </w:rPr>
        <w:t>COO</w:t>
      </w:r>
      <w:r>
        <w:rPr>
          <w:rFonts w:ascii="Tahoma" w:hAnsi="Tahoma" w:cs="Tahoma"/>
          <w:sz w:val="22"/>
          <w:szCs w:val="22"/>
        </w:rPr>
        <w:tab/>
      </w:r>
      <w:r>
        <w:rPr>
          <w:rFonts w:ascii="Tahoma" w:hAnsi="Tahoma" w:cs="Tahoma"/>
          <w:sz w:val="22"/>
          <w:szCs w:val="22"/>
        </w:rPr>
        <w:tab/>
      </w:r>
      <w:r w:rsidR="00BF6C98">
        <w:rPr>
          <w:rFonts w:ascii="Tahoma" w:hAnsi="Tahoma" w:cs="Tahoma"/>
          <w:sz w:val="22"/>
          <w:szCs w:val="22"/>
        </w:rPr>
        <w:tab/>
      </w:r>
      <w:r w:rsidR="00BF6C98">
        <w:rPr>
          <w:rFonts w:ascii="Tahoma" w:hAnsi="Tahoma" w:cs="Tahoma"/>
          <w:sz w:val="22"/>
          <w:szCs w:val="22"/>
        </w:rPr>
        <w:tab/>
      </w:r>
      <w:r w:rsidR="00BF6C98">
        <w:rPr>
          <w:rFonts w:ascii="Tahoma" w:hAnsi="Tahoma" w:cs="Tahoma"/>
          <w:sz w:val="22"/>
          <w:szCs w:val="22"/>
        </w:rPr>
        <w:tab/>
      </w:r>
      <w:r w:rsidRPr="0015351B">
        <w:rPr>
          <w:rFonts w:ascii="Tahoma" w:hAnsi="Tahoma" w:cs="Tahoma"/>
          <w:sz w:val="22"/>
          <w:szCs w:val="22"/>
        </w:rPr>
        <w:t>- up to $</w:t>
      </w:r>
      <w:r>
        <w:rPr>
          <w:rFonts w:ascii="Tahoma" w:hAnsi="Tahoma" w:cs="Tahoma"/>
          <w:sz w:val="22"/>
          <w:szCs w:val="22"/>
        </w:rPr>
        <w:t>100</w:t>
      </w:r>
      <w:r w:rsidRPr="0015351B">
        <w:rPr>
          <w:rFonts w:ascii="Tahoma" w:hAnsi="Tahoma" w:cs="Tahoma"/>
          <w:sz w:val="22"/>
          <w:szCs w:val="22"/>
        </w:rPr>
        <w:t>,000.00 budgeted expenditure</w:t>
      </w:r>
    </w:p>
    <w:p w:rsidR="007B39E9" w:rsidRDefault="007B39E9" w:rsidP="007B39E9">
      <w:pPr>
        <w:pStyle w:val="ListParagraph"/>
        <w:numPr>
          <w:ilvl w:val="0"/>
          <w:numId w:val="1"/>
        </w:numPr>
        <w:spacing w:after="200" w:line="276" w:lineRule="auto"/>
        <w:jc w:val="both"/>
        <w:rPr>
          <w:rFonts w:ascii="Tahoma" w:hAnsi="Tahoma" w:cs="Tahoma"/>
          <w:sz w:val="22"/>
          <w:szCs w:val="22"/>
        </w:rPr>
      </w:pPr>
      <w:r w:rsidRPr="0015351B">
        <w:rPr>
          <w:rFonts w:ascii="Tahoma" w:hAnsi="Tahoma" w:cs="Tahoma"/>
          <w:sz w:val="22"/>
          <w:szCs w:val="22"/>
        </w:rPr>
        <w:t>Board of Directors</w:t>
      </w:r>
      <w:r w:rsidRPr="0015351B">
        <w:rPr>
          <w:rFonts w:ascii="Tahoma" w:hAnsi="Tahoma" w:cs="Tahoma"/>
          <w:sz w:val="22"/>
          <w:szCs w:val="22"/>
        </w:rPr>
        <w:tab/>
      </w:r>
      <w:r w:rsidRPr="0015351B">
        <w:rPr>
          <w:rFonts w:ascii="Tahoma" w:hAnsi="Tahoma" w:cs="Tahoma"/>
          <w:sz w:val="22"/>
          <w:szCs w:val="22"/>
        </w:rPr>
        <w:tab/>
      </w:r>
      <w:r>
        <w:rPr>
          <w:rFonts w:ascii="Tahoma" w:hAnsi="Tahoma" w:cs="Tahoma"/>
          <w:sz w:val="22"/>
          <w:szCs w:val="22"/>
        </w:rPr>
        <w:tab/>
      </w:r>
      <w:r w:rsidRPr="0015351B">
        <w:rPr>
          <w:rFonts w:ascii="Tahoma" w:hAnsi="Tahoma" w:cs="Tahoma"/>
          <w:sz w:val="22"/>
          <w:szCs w:val="22"/>
        </w:rPr>
        <w:t>- capital expenditure</w:t>
      </w:r>
      <w:r>
        <w:rPr>
          <w:rFonts w:ascii="Tahoma" w:hAnsi="Tahoma" w:cs="Tahoma"/>
          <w:sz w:val="22"/>
          <w:szCs w:val="22"/>
        </w:rPr>
        <w:t>s</w:t>
      </w:r>
      <w:r w:rsidRPr="0015351B">
        <w:rPr>
          <w:rFonts w:ascii="Tahoma" w:hAnsi="Tahoma" w:cs="Tahoma"/>
          <w:sz w:val="22"/>
          <w:szCs w:val="22"/>
        </w:rPr>
        <w:t xml:space="preserve"> exceeding $100,000</w:t>
      </w:r>
    </w:p>
    <w:p w:rsidR="007B39E9" w:rsidRPr="0015351B" w:rsidRDefault="007B39E9" w:rsidP="007B39E9">
      <w:pPr>
        <w:pStyle w:val="ListParagraph"/>
        <w:spacing w:after="200" w:line="276" w:lineRule="auto"/>
        <w:ind w:left="3600" w:firstLine="720"/>
        <w:jc w:val="both"/>
        <w:rPr>
          <w:rFonts w:ascii="Tahoma" w:hAnsi="Tahoma" w:cs="Tahoma"/>
          <w:sz w:val="22"/>
          <w:szCs w:val="22"/>
        </w:rPr>
      </w:pPr>
      <w:r>
        <w:rPr>
          <w:rFonts w:ascii="Tahoma" w:hAnsi="Tahoma" w:cs="Tahoma"/>
          <w:sz w:val="22"/>
          <w:szCs w:val="22"/>
        </w:rPr>
        <w:t>-</w:t>
      </w:r>
      <w:r w:rsidRPr="0015351B">
        <w:rPr>
          <w:rFonts w:ascii="Tahoma" w:hAnsi="Tahoma" w:cs="Tahoma"/>
          <w:sz w:val="22"/>
          <w:szCs w:val="22"/>
        </w:rPr>
        <w:t xml:space="preserve"> All Real Estate acquisitions</w:t>
      </w:r>
      <w:r>
        <w:rPr>
          <w:rFonts w:ascii="Tahoma" w:hAnsi="Tahoma" w:cs="Tahoma"/>
          <w:sz w:val="22"/>
          <w:szCs w:val="22"/>
        </w:rPr>
        <w:t xml:space="preserve"> (regardless of cost)</w:t>
      </w:r>
    </w:p>
    <w:p w:rsidR="007B39E9" w:rsidRPr="0015351B" w:rsidRDefault="007B39E9" w:rsidP="007B39E9">
      <w:pPr>
        <w:jc w:val="both"/>
        <w:rPr>
          <w:rFonts w:ascii="Tahoma" w:hAnsi="Tahoma" w:cs="Tahoma"/>
          <w:b/>
        </w:rPr>
      </w:pPr>
      <w:r w:rsidRPr="0015351B">
        <w:rPr>
          <w:rFonts w:ascii="Tahoma" w:hAnsi="Tahoma" w:cs="Tahoma"/>
          <w:b/>
        </w:rPr>
        <w:t>Operating Expenses</w:t>
      </w:r>
    </w:p>
    <w:p w:rsidR="00114E4C" w:rsidRDefault="007B39E9" w:rsidP="007B39E9">
      <w:pPr>
        <w:jc w:val="both"/>
        <w:rPr>
          <w:rFonts w:ascii="Tahoma" w:hAnsi="Tahoma" w:cs="Tahoma"/>
        </w:rPr>
      </w:pPr>
      <w:r w:rsidRPr="00046D09">
        <w:rPr>
          <w:rFonts w:ascii="Tahoma" w:hAnsi="Tahoma" w:cs="Tahoma"/>
        </w:rPr>
        <w:t xml:space="preserve">The </w:t>
      </w:r>
      <w:r>
        <w:rPr>
          <w:rFonts w:ascii="Tahoma" w:hAnsi="Tahoma" w:cs="Tahoma"/>
        </w:rPr>
        <w:t>Accounting Department staff</w:t>
      </w:r>
      <w:r w:rsidRPr="00D25F9D">
        <w:rPr>
          <w:rFonts w:ascii="Tahoma" w:hAnsi="Tahoma" w:cs="Tahoma"/>
        </w:rPr>
        <w:t xml:space="preserve"> shall have the authority to approve invoices related to approved contract</w:t>
      </w:r>
      <w:r w:rsidRPr="00BF6C98">
        <w:rPr>
          <w:rFonts w:ascii="Tahoma" w:hAnsi="Tahoma" w:cs="Tahoma"/>
        </w:rPr>
        <w:t>s</w:t>
      </w:r>
      <w:r w:rsidRPr="00D25F9D">
        <w:rPr>
          <w:rFonts w:ascii="Tahoma" w:hAnsi="Tahoma" w:cs="Tahoma"/>
        </w:rPr>
        <w:t xml:space="preserve"> and business services </w:t>
      </w:r>
      <w:r w:rsidRPr="00BF6C98">
        <w:rPr>
          <w:rFonts w:ascii="Tahoma" w:hAnsi="Tahoma" w:cs="Tahoma"/>
        </w:rPr>
        <w:t>for</w:t>
      </w:r>
      <w:r>
        <w:rPr>
          <w:rFonts w:ascii="Tahoma" w:hAnsi="Tahoma" w:cs="Tahoma"/>
        </w:rPr>
        <w:t xml:space="preserve"> </w:t>
      </w:r>
      <w:r w:rsidRPr="00D25F9D">
        <w:rPr>
          <w:rFonts w:ascii="Tahoma" w:hAnsi="Tahoma" w:cs="Tahoma"/>
        </w:rPr>
        <w:t xml:space="preserve">ongoing and recurring operating expenses, </w:t>
      </w:r>
      <w:r>
        <w:rPr>
          <w:rFonts w:ascii="Tahoma" w:hAnsi="Tahoma" w:cs="Tahoma"/>
        </w:rPr>
        <w:t>(i.e. uti</w:t>
      </w:r>
      <w:r w:rsidRPr="006D0BB1">
        <w:rPr>
          <w:rFonts w:ascii="Tahoma" w:hAnsi="Tahoma" w:cs="Tahoma"/>
        </w:rPr>
        <w:t>li</w:t>
      </w:r>
      <w:r w:rsidR="00CF3B27" w:rsidRPr="006D0BB1">
        <w:rPr>
          <w:rFonts w:ascii="Tahoma" w:hAnsi="Tahoma" w:cs="Tahoma"/>
        </w:rPr>
        <w:t>ti</w:t>
      </w:r>
      <w:r>
        <w:rPr>
          <w:rFonts w:ascii="Tahoma" w:hAnsi="Tahoma" w:cs="Tahoma"/>
        </w:rPr>
        <w:t xml:space="preserve">es, </w:t>
      </w:r>
      <w:r w:rsidRPr="00D25F9D">
        <w:rPr>
          <w:rFonts w:ascii="Tahoma" w:hAnsi="Tahoma" w:cs="Tahoma"/>
        </w:rPr>
        <w:t>loan servicing, employee benefit</w:t>
      </w:r>
      <w:r>
        <w:rPr>
          <w:rFonts w:ascii="Tahoma" w:hAnsi="Tahoma" w:cs="Tahoma"/>
        </w:rPr>
        <w:t>s</w:t>
      </w:r>
      <w:r w:rsidRPr="00D25F9D">
        <w:rPr>
          <w:rFonts w:ascii="Tahoma" w:hAnsi="Tahoma" w:cs="Tahoma"/>
        </w:rPr>
        <w:t>, facility maintenance, and other business related expenses</w:t>
      </w:r>
      <w:r>
        <w:rPr>
          <w:rFonts w:ascii="Tahoma" w:hAnsi="Tahoma" w:cs="Tahoma"/>
        </w:rPr>
        <w:t>)</w:t>
      </w:r>
      <w:r w:rsidRPr="00D25F9D">
        <w:rPr>
          <w:rFonts w:ascii="Tahoma" w:hAnsi="Tahoma" w:cs="Tahoma"/>
        </w:rPr>
        <w:t xml:space="preserve">. </w:t>
      </w:r>
      <w:r>
        <w:rPr>
          <w:rFonts w:ascii="Tahoma" w:hAnsi="Tahoma" w:cs="Tahoma"/>
        </w:rPr>
        <w:t xml:space="preserve"> </w:t>
      </w:r>
    </w:p>
    <w:p w:rsidR="00114E4C" w:rsidRDefault="00114E4C" w:rsidP="007B39E9">
      <w:pPr>
        <w:jc w:val="both"/>
        <w:rPr>
          <w:rFonts w:ascii="Tahoma" w:hAnsi="Tahoma" w:cs="Tahoma"/>
        </w:rPr>
      </w:pPr>
    </w:p>
    <w:p w:rsidR="00114E4C" w:rsidRPr="006D0BB1" w:rsidRDefault="00114E4C" w:rsidP="007B39E9">
      <w:pPr>
        <w:jc w:val="both"/>
        <w:rPr>
          <w:rFonts w:ascii="Tahoma" w:hAnsi="Tahoma" w:cs="Tahoma"/>
        </w:rPr>
      </w:pPr>
      <w:r w:rsidRPr="006D0BB1">
        <w:rPr>
          <w:rFonts w:ascii="Tahoma" w:hAnsi="Tahoma" w:cs="Tahoma"/>
        </w:rPr>
        <w:t xml:space="preserve">The Executive Team will review at least annually the accounts payable vendors list, limits and variances for Accounting Department authorization, based on established contracts, limits and variances. </w:t>
      </w:r>
    </w:p>
    <w:p w:rsidR="00114E4C" w:rsidRPr="006D0BB1" w:rsidRDefault="00114E4C" w:rsidP="007B39E9">
      <w:pPr>
        <w:jc w:val="both"/>
        <w:rPr>
          <w:rFonts w:ascii="Tahoma" w:hAnsi="Tahoma" w:cs="Tahoma"/>
        </w:rPr>
      </w:pPr>
    </w:p>
    <w:p w:rsidR="007B39E9" w:rsidRPr="00CF3B27" w:rsidRDefault="007B39E9" w:rsidP="007B39E9">
      <w:pPr>
        <w:jc w:val="both"/>
        <w:rPr>
          <w:rFonts w:ascii="Tahoma" w:hAnsi="Tahoma" w:cs="Tahoma"/>
          <w:strike/>
        </w:rPr>
      </w:pPr>
      <w:r w:rsidRPr="006D0BB1">
        <w:rPr>
          <w:rFonts w:ascii="Tahoma" w:hAnsi="Tahoma" w:cs="Tahoma"/>
        </w:rPr>
        <w:t>Accounting staff will review each invoice and expenditure and report any variances</w:t>
      </w:r>
      <w:r w:rsidR="00114E4C" w:rsidRPr="006D0BB1">
        <w:rPr>
          <w:rFonts w:ascii="Tahoma" w:hAnsi="Tahoma" w:cs="Tahoma"/>
        </w:rPr>
        <w:t xml:space="preserve"> outside established limitations</w:t>
      </w:r>
      <w:r w:rsidRPr="006D0BB1">
        <w:rPr>
          <w:rFonts w:ascii="Tahoma" w:hAnsi="Tahoma" w:cs="Tahoma"/>
        </w:rPr>
        <w:t xml:space="preserve"> from month to month, before issuing payment</w:t>
      </w:r>
      <w:r w:rsidR="00CF3B27" w:rsidRPr="006D0BB1">
        <w:rPr>
          <w:rFonts w:ascii="Tahoma" w:hAnsi="Tahoma" w:cs="Tahoma"/>
        </w:rPr>
        <w:t xml:space="preserve"> t</w:t>
      </w:r>
      <w:r w:rsidRPr="006D0BB1">
        <w:rPr>
          <w:rFonts w:ascii="Tahoma" w:hAnsi="Tahoma" w:cs="Tahoma"/>
        </w:rPr>
        <w:t xml:space="preserve">he Accounting </w:t>
      </w:r>
      <w:r w:rsidR="00087AC2" w:rsidRPr="006D0BB1">
        <w:rPr>
          <w:rFonts w:ascii="Tahoma" w:hAnsi="Tahoma" w:cs="Tahoma"/>
        </w:rPr>
        <w:t xml:space="preserve">Manager </w:t>
      </w:r>
      <w:r w:rsidRPr="006D0BB1">
        <w:rPr>
          <w:rFonts w:ascii="Tahoma" w:hAnsi="Tahoma" w:cs="Tahoma"/>
        </w:rPr>
        <w:t>will report any questionable invoices or</w:t>
      </w:r>
      <w:r w:rsidRPr="00D25F9D">
        <w:rPr>
          <w:rFonts w:ascii="Tahoma" w:hAnsi="Tahoma" w:cs="Tahoma"/>
        </w:rPr>
        <w:t xml:space="preserve"> expenses to </w:t>
      </w:r>
      <w:r>
        <w:rPr>
          <w:rFonts w:ascii="Tahoma" w:hAnsi="Tahoma" w:cs="Tahoma"/>
        </w:rPr>
        <w:t xml:space="preserve">the </w:t>
      </w:r>
      <w:r w:rsidRPr="00BF6C98">
        <w:rPr>
          <w:rFonts w:ascii="Tahoma" w:hAnsi="Tahoma" w:cs="Tahoma"/>
        </w:rPr>
        <w:t>CEO or COO prior to issuing payment</w:t>
      </w:r>
      <w:r w:rsidRPr="00046D09">
        <w:rPr>
          <w:rFonts w:ascii="Tahoma" w:hAnsi="Tahoma" w:cs="Tahoma"/>
        </w:rPr>
        <w:t xml:space="preserve">.  </w:t>
      </w:r>
      <w:r w:rsidRPr="00CF3B27">
        <w:rPr>
          <w:rFonts w:ascii="Tahoma" w:hAnsi="Tahoma" w:cs="Tahoma"/>
          <w:strike/>
        </w:rPr>
        <w:t>A</w:t>
      </w:r>
    </w:p>
    <w:p w:rsidR="007B39E9" w:rsidRPr="00D25F9D" w:rsidRDefault="007B39E9" w:rsidP="007B39E9">
      <w:pPr>
        <w:jc w:val="both"/>
        <w:rPr>
          <w:rFonts w:ascii="Tahoma" w:hAnsi="Tahoma" w:cs="Tahoma"/>
          <w:b/>
        </w:rPr>
      </w:pPr>
    </w:p>
    <w:p w:rsidR="007B39E9" w:rsidRPr="00D25F9D" w:rsidRDefault="007B39E9" w:rsidP="007B39E9">
      <w:pPr>
        <w:jc w:val="both"/>
        <w:rPr>
          <w:rFonts w:ascii="Tahoma" w:hAnsi="Tahoma" w:cs="Tahoma"/>
          <w:b/>
        </w:rPr>
      </w:pPr>
      <w:r w:rsidRPr="00D25F9D">
        <w:rPr>
          <w:rFonts w:ascii="Tahoma" w:hAnsi="Tahoma" w:cs="Tahoma"/>
          <w:b/>
        </w:rPr>
        <w:t>Non-budgeted Expenses</w:t>
      </w:r>
    </w:p>
    <w:p w:rsidR="007B39E9" w:rsidRPr="0015351B" w:rsidRDefault="007B39E9" w:rsidP="007B39E9">
      <w:pPr>
        <w:jc w:val="both"/>
        <w:rPr>
          <w:rFonts w:ascii="Tahoma" w:hAnsi="Tahoma" w:cs="Tahoma"/>
        </w:rPr>
      </w:pPr>
      <w:r w:rsidRPr="00D25F9D">
        <w:rPr>
          <w:rFonts w:ascii="Tahoma" w:hAnsi="Tahoma" w:cs="Tahoma"/>
        </w:rPr>
        <w:t>The following authorized staff</w:t>
      </w:r>
      <w:r>
        <w:rPr>
          <w:rFonts w:ascii="Tahoma" w:hAnsi="Tahoma" w:cs="Tahoma"/>
        </w:rPr>
        <w:t xml:space="preserve"> </w:t>
      </w:r>
      <w:r w:rsidRPr="0015351B">
        <w:rPr>
          <w:rFonts w:ascii="Tahoma" w:hAnsi="Tahoma" w:cs="Tahoma"/>
        </w:rPr>
        <w:t>shall have authority to approve expenses according to the following guidelines</w:t>
      </w:r>
      <w:r>
        <w:rPr>
          <w:rFonts w:ascii="Tahoma" w:hAnsi="Tahoma" w:cs="Tahoma"/>
        </w:rPr>
        <w:t xml:space="preserve"> </w:t>
      </w:r>
      <w:r w:rsidRPr="00BF6C98">
        <w:rPr>
          <w:rFonts w:ascii="Tahoma" w:hAnsi="Tahoma" w:cs="Tahoma"/>
        </w:rPr>
        <w:t>and with the approval of the CEO or COO:</w:t>
      </w:r>
      <w:r w:rsidRPr="0015351B">
        <w:rPr>
          <w:rFonts w:ascii="Tahoma" w:hAnsi="Tahoma" w:cs="Tahoma"/>
        </w:rPr>
        <w:t xml:space="preserve"> </w:t>
      </w:r>
    </w:p>
    <w:p w:rsidR="007B39E9" w:rsidRDefault="007B39E9" w:rsidP="007B39E9">
      <w:pPr>
        <w:pStyle w:val="ListParagraph"/>
        <w:jc w:val="both"/>
        <w:rPr>
          <w:rFonts w:ascii="Tahoma" w:hAnsi="Tahoma" w:cs="Tahoma"/>
          <w:sz w:val="22"/>
          <w:szCs w:val="22"/>
          <w:highlight w:val="yellow"/>
        </w:rPr>
      </w:pPr>
    </w:p>
    <w:p w:rsidR="00BF6C98" w:rsidRDefault="007B39E9" w:rsidP="00270D39">
      <w:pPr>
        <w:pStyle w:val="ListParagraph"/>
        <w:numPr>
          <w:ilvl w:val="0"/>
          <w:numId w:val="2"/>
        </w:numPr>
        <w:spacing w:after="200" w:line="276" w:lineRule="auto"/>
        <w:jc w:val="both"/>
        <w:rPr>
          <w:rFonts w:ascii="Tahoma" w:hAnsi="Tahoma" w:cs="Tahoma"/>
          <w:sz w:val="22"/>
          <w:szCs w:val="22"/>
        </w:rPr>
      </w:pPr>
      <w:r w:rsidRPr="00BF6C98">
        <w:rPr>
          <w:rFonts w:ascii="Tahoma" w:hAnsi="Tahoma" w:cs="Tahoma"/>
          <w:sz w:val="22"/>
          <w:szCs w:val="22"/>
        </w:rPr>
        <w:t xml:space="preserve">Branch/Department Managers – up to $150 per month </w:t>
      </w:r>
    </w:p>
    <w:p w:rsidR="007B39E9" w:rsidRPr="00BF6C98" w:rsidRDefault="006D0BB1" w:rsidP="00270D39">
      <w:pPr>
        <w:pStyle w:val="ListParagraph"/>
        <w:numPr>
          <w:ilvl w:val="0"/>
          <w:numId w:val="2"/>
        </w:numPr>
        <w:spacing w:after="200" w:line="276" w:lineRule="auto"/>
        <w:jc w:val="both"/>
        <w:rPr>
          <w:rFonts w:ascii="Tahoma" w:hAnsi="Tahoma" w:cs="Tahoma"/>
          <w:sz w:val="22"/>
          <w:szCs w:val="22"/>
        </w:rPr>
      </w:pPr>
      <w:r>
        <w:rPr>
          <w:rFonts w:ascii="Tahoma" w:hAnsi="Tahoma" w:cs="Tahoma"/>
          <w:sz w:val="22"/>
          <w:szCs w:val="22"/>
        </w:rPr>
        <w:t>Leadership – up to</w:t>
      </w:r>
      <w:r w:rsidR="007B39E9" w:rsidRPr="00BF6C98">
        <w:rPr>
          <w:rFonts w:ascii="Tahoma" w:hAnsi="Tahoma" w:cs="Tahoma"/>
          <w:sz w:val="22"/>
          <w:szCs w:val="22"/>
        </w:rPr>
        <w:t xml:space="preserve"> </w:t>
      </w:r>
      <w:r w:rsidR="00CF3B27" w:rsidRPr="006D0BB1">
        <w:rPr>
          <w:rFonts w:ascii="Tahoma" w:hAnsi="Tahoma" w:cs="Tahoma"/>
          <w:sz w:val="22"/>
          <w:szCs w:val="22"/>
        </w:rPr>
        <w:t>$2,500</w:t>
      </w:r>
      <w:r w:rsidR="00CF3B27">
        <w:rPr>
          <w:rFonts w:ascii="Tahoma" w:hAnsi="Tahoma" w:cs="Tahoma"/>
          <w:sz w:val="22"/>
          <w:szCs w:val="22"/>
        </w:rPr>
        <w:t xml:space="preserve"> </w:t>
      </w:r>
      <w:r w:rsidR="007B39E9" w:rsidRPr="00BF6C98">
        <w:rPr>
          <w:rFonts w:ascii="Tahoma" w:hAnsi="Tahoma" w:cs="Tahoma"/>
          <w:sz w:val="22"/>
          <w:szCs w:val="22"/>
        </w:rPr>
        <w:t xml:space="preserve">per month </w:t>
      </w:r>
    </w:p>
    <w:p w:rsidR="00E51979" w:rsidRPr="0015351B" w:rsidRDefault="007B39E9" w:rsidP="00E51979">
      <w:pPr>
        <w:pStyle w:val="ListParagraph"/>
        <w:numPr>
          <w:ilvl w:val="0"/>
          <w:numId w:val="2"/>
        </w:numPr>
        <w:spacing w:after="200" w:line="276" w:lineRule="auto"/>
        <w:jc w:val="both"/>
        <w:rPr>
          <w:rFonts w:ascii="Tahoma" w:hAnsi="Tahoma" w:cs="Tahoma"/>
          <w:sz w:val="22"/>
          <w:szCs w:val="22"/>
        </w:rPr>
      </w:pPr>
      <w:r w:rsidRPr="0015351B">
        <w:rPr>
          <w:rFonts w:ascii="Tahoma" w:hAnsi="Tahoma" w:cs="Tahoma"/>
          <w:sz w:val="22"/>
          <w:szCs w:val="22"/>
        </w:rPr>
        <w:t>CEO – up to</w:t>
      </w:r>
      <w:r w:rsidR="00E51979">
        <w:rPr>
          <w:rFonts w:ascii="Tahoma" w:hAnsi="Tahoma" w:cs="Tahoma"/>
          <w:sz w:val="22"/>
          <w:szCs w:val="22"/>
        </w:rPr>
        <w:t xml:space="preserve"> </w:t>
      </w:r>
      <w:r w:rsidR="00E51979" w:rsidRPr="0015351B">
        <w:rPr>
          <w:rFonts w:ascii="Tahoma" w:hAnsi="Tahoma" w:cs="Tahoma"/>
          <w:sz w:val="22"/>
          <w:szCs w:val="22"/>
        </w:rPr>
        <w:t>$</w:t>
      </w:r>
      <w:r w:rsidR="00E51979" w:rsidRPr="005676EB">
        <w:rPr>
          <w:rFonts w:ascii="Tahoma" w:hAnsi="Tahoma" w:cs="Tahoma"/>
          <w:sz w:val="22"/>
          <w:szCs w:val="22"/>
        </w:rPr>
        <w:t>50</w:t>
      </w:r>
      <w:r w:rsidR="00E51979" w:rsidRPr="0015351B">
        <w:rPr>
          <w:rFonts w:ascii="Tahoma" w:hAnsi="Tahoma" w:cs="Tahoma"/>
          <w:sz w:val="22"/>
          <w:szCs w:val="22"/>
        </w:rPr>
        <w:t>,000 per expense</w:t>
      </w:r>
      <w:r w:rsidR="00E51979">
        <w:rPr>
          <w:rFonts w:ascii="Tahoma" w:hAnsi="Tahoma" w:cs="Tahoma"/>
          <w:sz w:val="22"/>
          <w:szCs w:val="22"/>
        </w:rPr>
        <w:t>, not to exceed $</w:t>
      </w:r>
      <w:r w:rsidR="00E51979" w:rsidRPr="005676EB">
        <w:rPr>
          <w:rFonts w:ascii="Tahoma" w:hAnsi="Tahoma" w:cs="Tahoma"/>
          <w:sz w:val="22"/>
          <w:szCs w:val="22"/>
        </w:rPr>
        <w:t>1</w:t>
      </w:r>
      <w:r w:rsidR="00E51979" w:rsidRPr="0015351B">
        <w:rPr>
          <w:rFonts w:ascii="Tahoma" w:hAnsi="Tahoma" w:cs="Tahoma"/>
          <w:sz w:val="22"/>
          <w:szCs w:val="22"/>
        </w:rPr>
        <w:t>5</w:t>
      </w:r>
      <w:r w:rsidR="00E51979">
        <w:rPr>
          <w:rFonts w:ascii="Tahoma" w:hAnsi="Tahoma" w:cs="Tahoma"/>
          <w:sz w:val="22"/>
          <w:szCs w:val="22"/>
        </w:rPr>
        <w:t>0</w:t>
      </w:r>
      <w:r w:rsidR="00E51979" w:rsidRPr="0015351B">
        <w:rPr>
          <w:rFonts w:ascii="Tahoma" w:hAnsi="Tahoma" w:cs="Tahoma"/>
          <w:sz w:val="22"/>
          <w:szCs w:val="22"/>
        </w:rPr>
        <w:t>,000 per year</w:t>
      </w:r>
    </w:p>
    <w:p w:rsidR="00E51979" w:rsidRPr="0015351B" w:rsidRDefault="00E51979" w:rsidP="00E51979">
      <w:pPr>
        <w:pStyle w:val="ListParagraph"/>
        <w:numPr>
          <w:ilvl w:val="0"/>
          <w:numId w:val="2"/>
        </w:numPr>
        <w:spacing w:after="200" w:line="276" w:lineRule="auto"/>
        <w:jc w:val="both"/>
        <w:rPr>
          <w:rFonts w:ascii="Tahoma" w:hAnsi="Tahoma" w:cs="Tahoma"/>
          <w:sz w:val="22"/>
          <w:szCs w:val="22"/>
        </w:rPr>
      </w:pPr>
      <w:r w:rsidRPr="00BF6C98">
        <w:rPr>
          <w:rFonts w:ascii="Tahoma" w:hAnsi="Tahoma" w:cs="Tahoma"/>
          <w:sz w:val="22"/>
          <w:szCs w:val="22"/>
        </w:rPr>
        <w:t>COO</w:t>
      </w:r>
      <w:r>
        <w:rPr>
          <w:rFonts w:ascii="Tahoma" w:hAnsi="Tahoma" w:cs="Tahoma"/>
          <w:sz w:val="22"/>
          <w:szCs w:val="22"/>
        </w:rPr>
        <w:t xml:space="preserve"> </w:t>
      </w:r>
      <w:r w:rsidRPr="0015351B">
        <w:rPr>
          <w:rFonts w:ascii="Tahoma" w:hAnsi="Tahoma" w:cs="Tahoma"/>
          <w:sz w:val="22"/>
          <w:szCs w:val="22"/>
        </w:rPr>
        <w:t>– up to $</w:t>
      </w:r>
      <w:r w:rsidRPr="005676EB">
        <w:rPr>
          <w:rFonts w:ascii="Tahoma" w:hAnsi="Tahoma" w:cs="Tahoma"/>
          <w:sz w:val="22"/>
          <w:szCs w:val="22"/>
        </w:rPr>
        <w:t>50</w:t>
      </w:r>
      <w:r w:rsidRPr="0015351B">
        <w:rPr>
          <w:rFonts w:ascii="Tahoma" w:hAnsi="Tahoma" w:cs="Tahoma"/>
          <w:sz w:val="22"/>
          <w:szCs w:val="22"/>
        </w:rPr>
        <w:t>,000 per expense</w:t>
      </w:r>
      <w:r>
        <w:rPr>
          <w:rFonts w:ascii="Tahoma" w:hAnsi="Tahoma" w:cs="Tahoma"/>
          <w:sz w:val="22"/>
          <w:szCs w:val="22"/>
        </w:rPr>
        <w:t>, not to exceed $</w:t>
      </w:r>
      <w:r w:rsidRPr="005676EB">
        <w:rPr>
          <w:rFonts w:ascii="Tahoma" w:hAnsi="Tahoma" w:cs="Tahoma"/>
          <w:sz w:val="22"/>
          <w:szCs w:val="22"/>
        </w:rPr>
        <w:t>1</w:t>
      </w:r>
      <w:r w:rsidRPr="0015351B">
        <w:rPr>
          <w:rFonts w:ascii="Tahoma" w:hAnsi="Tahoma" w:cs="Tahoma"/>
          <w:sz w:val="22"/>
          <w:szCs w:val="22"/>
        </w:rPr>
        <w:t>5</w:t>
      </w:r>
      <w:r>
        <w:rPr>
          <w:rFonts w:ascii="Tahoma" w:hAnsi="Tahoma" w:cs="Tahoma"/>
          <w:sz w:val="22"/>
          <w:szCs w:val="22"/>
        </w:rPr>
        <w:t>0</w:t>
      </w:r>
      <w:r w:rsidRPr="0015351B">
        <w:rPr>
          <w:rFonts w:ascii="Tahoma" w:hAnsi="Tahoma" w:cs="Tahoma"/>
          <w:sz w:val="22"/>
          <w:szCs w:val="22"/>
        </w:rPr>
        <w:t>,000 per year</w:t>
      </w:r>
    </w:p>
    <w:p w:rsidR="00E51979" w:rsidRPr="0015351B" w:rsidRDefault="00E51979" w:rsidP="00E51979">
      <w:pPr>
        <w:pStyle w:val="ListParagraph"/>
        <w:spacing w:after="200" w:line="276" w:lineRule="auto"/>
        <w:jc w:val="both"/>
        <w:rPr>
          <w:rFonts w:ascii="Tahoma" w:hAnsi="Tahoma" w:cs="Tahoma"/>
          <w:sz w:val="22"/>
          <w:szCs w:val="22"/>
        </w:rPr>
      </w:pPr>
    </w:p>
    <w:p w:rsidR="007B39E9" w:rsidRDefault="007B39E9" w:rsidP="007B39E9">
      <w:pPr>
        <w:spacing w:after="200" w:line="276" w:lineRule="auto"/>
        <w:jc w:val="both"/>
        <w:rPr>
          <w:rFonts w:ascii="Tahoma" w:hAnsi="Tahoma" w:cs="Tahoma"/>
        </w:rPr>
      </w:pPr>
      <w:r w:rsidRPr="00046D09">
        <w:rPr>
          <w:rFonts w:ascii="Tahoma" w:hAnsi="Tahoma" w:cs="Tahoma"/>
        </w:rPr>
        <w:lastRenderedPageBreak/>
        <w:t xml:space="preserve">Amounts over per expense guidelines or aggregate yearly totals must be approved by </w:t>
      </w:r>
      <w:r w:rsidRPr="00BF6C98">
        <w:rPr>
          <w:rFonts w:ascii="Tahoma" w:hAnsi="Tahoma" w:cs="Tahoma"/>
        </w:rPr>
        <w:t>the CEO or COO</w:t>
      </w:r>
      <w:r w:rsidRPr="00046D09">
        <w:rPr>
          <w:rFonts w:ascii="Tahoma" w:hAnsi="Tahoma" w:cs="Tahoma"/>
        </w:rPr>
        <w:t xml:space="preserve">.  Once an aggregate limit is reached, </w:t>
      </w:r>
      <w:r w:rsidRPr="00BF6C98">
        <w:rPr>
          <w:rFonts w:ascii="Tahoma" w:hAnsi="Tahoma" w:cs="Tahoma"/>
        </w:rPr>
        <w:t>the CEO or COO</w:t>
      </w:r>
      <w:r w:rsidRPr="00046D09">
        <w:rPr>
          <w:rFonts w:ascii="Tahoma" w:hAnsi="Tahoma" w:cs="Tahoma"/>
        </w:rPr>
        <w:t xml:space="preserve"> may review and approve a temporary aggregate limit not to exceed an additional $</w:t>
      </w:r>
      <w:r>
        <w:rPr>
          <w:rFonts w:ascii="Tahoma" w:hAnsi="Tahoma" w:cs="Tahoma"/>
        </w:rPr>
        <w:t>5</w:t>
      </w:r>
      <w:r w:rsidRPr="00046D09">
        <w:rPr>
          <w:rFonts w:ascii="Tahoma" w:hAnsi="Tahoma" w:cs="Tahoma"/>
        </w:rPr>
        <w:t>,000, per approved increase.</w:t>
      </w:r>
    </w:p>
    <w:p w:rsidR="007B39E9" w:rsidRPr="00276493" w:rsidRDefault="007B39E9" w:rsidP="007B39E9">
      <w:pPr>
        <w:jc w:val="both"/>
        <w:rPr>
          <w:rFonts w:ascii="Tahoma" w:hAnsi="Tahoma" w:cs="Tahoma"/>
          <w:b/>
          <w:u w:val="single"/>
        </w:rPr>
      </w:pPr>
      <w:r w:rsidRPr="00276493">
        <w:rPr>
          <w:rFonts w:ascii="Tahoma" w:hAnsi="Tahoma" w:cs="Tahoma"/>
          <w:b/>
          <w:u w:val="single"/>
        </w:rPr>
        <w:t>AUTHORIZED CREDIT CARDS LIMITS</w:t>
      </w:r>
    </w:p>
    <w:p w:rsidR="007B39E9" w:rsidRPr="00276493" w:rsidRDefault="007B39E9" w:rsidP="007B39E9">
      <w:pPr>
        <w:numPr>
          <w:ilvl w:val="0"/>
          <w:numId w:val="5"/>
        </w:numPr>
        <w:jc w:val="both"/>
        <w:rPr>
          <w:rFonts w:ascii="Tahoma" w:hAnsi="Tahoma" w:cs="Tahoma"/>
        </w:rPr>
      </w:pPr>
      <w:r w:rsidRPr="00276493">
        <w:rPr>
          <w:rFonts w:ascii="Tahoma" w:hAnsi="Tahoma" w:cs="Tahoma"/>
        </w:rPr>
        <w:t>CEO</w:t>
      </w:r>
      <w:r>
        <w:rPr>
          <w:rFonts w:ascii="Tahoma" w:hAnsi="Tahoma" w:cs="Tahoma"/>
        </w:rPr>
        <w:t xml:space="preserve"> and </w:t>
      </w:r>
      <w:r w:rsidRPr="00276493">
        <w:rPr>
          <w:rFonts w:ascii="Tahoma" w:hAnsi="Tahoma" w:cs="Tahoma"/>
        </w:rPr>
        <w:t>EVP</w:t>
      </w:r>
      <w:r>
        <w:rPr>
          <w:rFonts w:ascii="Tahoma" w:hAnsi="Tahoma" w:cs="Tahoma"/>
        </w:rPr>
        <w:t>s</w:t>
      </w:r>
      <w:r>
        <w:rPr>
          <w:rFonts w:ascii="Tahoma" w:hAnsi="Tahoma" w:cs="Tahoma"/>
        </w:rPr>
        <w:tab/>
      </w:r>
      <w:r>
        <w:rPr>
          <w:rFonts w:ascii="Tahoma" w:hAnsi="Tahoma" w:cs="Tahoma"/>
        </w:rPr>
        <w:tab/>
      </w:r>
      <w:r w:rsidRPr="00276493">
        <w:rPr>
          <w:rFonts w:ascii="Tahoma" w:hAnsi="Tahoma" w:cs="Tahoma"/>
        </w:rPr>
        <w:tab/>
        <w:t xml:space="preserve"> </w:t>
      </w:r>
      <w:r>
        <w:rPr>
          <w:rFonts w:ascii="Tahoma" w:hAnsi="Tahoma" w:cs="Tahoma"/>
        </w:rPr>
        <w:tab/>
      </w:r>
      <w:r>
        <w:rPr>
          <w:rFonts w:ascii="Tahoma" w:hAnsi="Tahoma" w:cs="Tahoma"/>
        </w:rPr>
        <w:tab/>
      </w:r>
      <w:r>
        <w:rPr>
          <w:rFonts w:ascii="Tahoma" w:hAnsi="Tahoma" w:cs="Tahoma"/>
        </w:rPr>
        <w:tab/>
      </w:r>
      <w:r w:rsidRPr="00276493">
        <w:rPr>
          <w:rFonts w:ascii="Tahoma" w:hAnsi="Tahoma" w:cs="Tahoma"/>
        </w:rPr>
        <w:t xml:space="preserve">$10,000.00 </w:t>
      </w:r>
    </w:p>
    <w:p w:rsidR="007B39E9" w:rsidRDefault="007B39E9" w:rsidP="007B39E9">
      <w:pPr>
        <w:numPr>
          <w:ilvl w:val="0"/>
          <w:numId w:val="5"/>
        </w:numPr>
        <w:jc w:val="both"/>
        <w:rPr>
          <w:rFonts w:ascii="Tahoma" w:hAnsi="Tahoma" w:cs="Tahoma"/>
        </w:rPr>
      </w:pPr>
      <w:r>
        <w:rPr>
          <w:rFonts w:ascii="Tahoma" w:hAnsi="Tahoma" w:cs="Tahoma"/>
        </w:rPr>
        <w:t>Leadership</w:t>
      </w:r>
      <w:r w:rsidRPr="00046D09">
        <w:rPr>
          <w:rFonts w:ascii="Tahoma" w:hAnsi="Tahoma" w:cs="Tahoma"/>
        </w:rPr>
        <w:tab/>
      </w:r>
      <w:r w:rsidRPr="00276493">
        <w:rPr>
          <w:rFonts w:ascii="Tahoma" w:hAnsi="Tahoma" w:cs="Tahoma"/>
        </w:rPr>
        <w:tab/>
      </w:r>
      <w:r w:rsidRPr="00276493">
        <w:rPr>
          <w:rFonts w:ascii="Tahoma" w:hAnsi="Tahoma" w:cs="Tahoma"/>
        </w:rPr>
        <w:tab/>
        <w:t xml:space="preserve"> </w:t>
      </w:r>
      <w:r>
        <w:rPr>
          <w:rFonts w:ascii="Tahoma" w:hAnsi="Tahoma" w:cs="Tahoma"/>
        </w:rPr>
        <w:tab/>
      </w:r>
      <w:r>
        <w:rPr>
          <w:rFonts w:ascii="Tahoma" w:hAnsi="Tahoma" w:cs="Tahoma"/>
        </w:rPr>
        <w:tab/>
      </w:r>
      <w:r>
        <w:rPr>
          <w:rFonts w:ascii="Tahoma" w:hAnsi="Tahoma" w:cs="Tahoma"/>
        </w:rPr>
        <w:tab/>
      </w:r>
      <w:r w:rsidR="00E6783E">
        <w:rPr>
          <w:rFonts w:ascii="Tahoma" w:hAnsi="Tahoma" w:cs="Tahoma"/>
        </w:rPr>
        <w:tab/>
      </w:r>
      <w:r w:rsidRPr="00276493">
        <w:rPr>
          <w:rFonts w:ascii="Tahoma" w:hAnsi="Tahoma" w:cs="Tahoma"/>
        </w:rPr>
        <w:t xml:space="preserve">$  5,000.00 </w:t>
      </w:r>
    </w:p>
    <w:p w:rsidR="003679C1" w:rsidRPr="00276493" w:rsidRDefault="00BE4D55" w:rsidP="007B39E9">
      <w:pPr>
        <w:numPr>
          <w:ilvl w:val="0"/>
          <w:numId w:val="5"/>
        </w:numPr>
        <w:jc w:val="both"/>
        <w:rPr>
          <w:rFonts w:ascii="Tahoma" w:hAnsi="Tahoma" w:cs="Tahoma"/>
        </w:rPr>
      </w:pPr>
      <w:r>
        <w:rPr>
          <w:rFonts w:ascii="Tahoma" w:hAnsi="Tahoma" w:cs="Tahoma"/>
        </w:rPr>
        <w:t>Business Development Specialist</w:t>
      </w:r>
      <w:r>
        <w:rPr>
          <w:rFonts w:ascii="Tahoma" w:hAnsi="Tahoma" w:cs="Tahoma"/>
        </w:rPr>
        <w:tab/>
      </w:r>
      <w:r>
        <w:rPr>
          <w:rFonts w:ascii="Tahoma" w:hAnsi="Tahoma" w:cs="Tahoma"/>
        </w:rPr>
        <w:tab/>
      </w:r>
      <w:r>
        <w:rPr>
          <w:rFonts w:ascii="Tahoma" w:hAnsi="Tahoma" w:cs="Tahoma"/>
        </w:rPr>
        <w:tab/>
      </w:r>
      <w:r>
        <w:rPr>
          <w:rFonts w:ascii="Tahoma" w:hAnsi="Tahoma" w:cs="Tahoma"/>
        </w:rPr>
        <w:tab/>
        <w:t>$     500.00</w:t>
      </w:r>
      <w:r w:rsidR="003679C1">
        <w:rPr>
          <w:rFonts w:ascii="Tahoma" w:hAnsi="Tahoma" w:cs="Tahoma"/>
        </w:rPr>
        <w:tab/>
      </w:r>
    </w:p>
    <w:p w:rsidR="007B39E9" w:rsidRDefault="007B39E9" w:rsidP="007B39E9">
      <w:pPr>
        <w:pStyle w:val="BodyText"/>
        <w:numPr>
          <w:ilvl w:val="0"/>
          <w:numId w:val="5"/>
        </w:numPr>
        <w:jc w:val="both"/>
        <w:rPr>
          <w:rFonts w:ascii="Tahoma" w:hAnsi="Tahoma" w:cs="Tahoma"/>
          <w:sz w:val="22"/>
          <w:szCs w:val="22"/>
        </w:rPr>
      </w:pPr>
      <w:r>
        <w:rPr>
          <w:rFonts w:ascii="Tahoma" w:hAnsi="Tahoma" w:cs="Tahoma"/>
          <w:sz w:val="22"/>
          <w:szCs w:val="22"/>
        </w:rPr>
        <w:t>Department</w:t>
      </w:r>
      <w:r w:rsidRPr="00276493">
        <w:rPr>
          <w:rFonts w:ascii="Tahoma" w:hAnsi="Tahoma" w:cs="Tahoma"/>
          <w:sz w:val="22"/>
          <w:szCs w:val="22"/>
        </w:rPr>
        <w:t xml:space="preserve"> Managers </w:t>
      </w:r>
      <w:r>
        <w:rPr>
          <w:rFonts w:ascii="Tahoma" w:hAnsi="Tahoma" w:cs="Tahoma"/>
          <w:sz w:val="22"/>
          <w:szCs w:val="22"/>
        </w:rPr>
        <w:tab/>
      </w:r>
      <w:r w:rsidR="00C21ADE">
        <w:rPr>
          <w:rFonts w:ascii="Tahoma" w:hAnsi="Tahoma" w:cs="Tahoma"/>
          <w:sz w:val="22"/>
          <w:szCs w:val="22"/>
        </w:rPr>
        <w:tab/>
      </w:r>
      <w:r>
        <w:rPr>
          <w:rFonts w:ascii="Tahoma" w:hAnsi="Tahoma" w:cs="Tahoma"/>
          <w:sz w:val="22"/>
          <w:szCs w:val="22"/>
        </w:rPr>
        <w:tab/>
      </w:r>
      <w:r>
        <w:rPr>
          <w:rFonts w:ascii="Tahoma" w:hAnsi="Tahoma" w:cs="Tahoma"/>
          <w:sz w:val="22"/>
          <w:szCs w:val="22"/>
        </w:rPr>
        <w:tab/>
      </w:r>
      <w:r w:rsidR="00E6783E">
        <w:rPr>
          <w:rFonts w:ascii="Tahoma" w:hAnsi="Tahoma" w:cs="Tahoma"/>
          <w:sz w:val="22"/>
          <w:szCs w:val="22"/>
        </w:rPr>
        <w:tab/>
      </w:r>
      <w:r w:rsidRPr="00276493">
        <w:rPr>
          <w:rFonts w:ascii="Tahoma" w:hAnsi="Tahoma" w:cs="Tahoma"/>
          <w:sz w:val="22"/>
          <w:szCs w:val="22"/>
        </w:rPr>
        <w:t xml:space="preserve">$  </w:t>
      </w:r>
      <w:r w:rsidR="00E6783E">
        <w:rPr>
          <w:rFonts w:ascii="Tahoma" w:hAnsi="Tahoma" w:cs="Tahoma"/>
          <w:sz w:val="22"/>
          <w:szCs w:val="22"/>
        </w:rPr>
        <w:t xml:space="preserve">   </w:t>
      </w:r>
      <w:r w:rsidR="00087AC2" w:rsidRPr="005676EB">
        <w:rPr>
          <w:rFonts w:ascii="Tahoma" w:hAnsi="Tahoma" w:cs="Tahoma"/>
          <w:sz w:val="22"/>
          <w:szCs w:val="22"/>
        </w:rPr>
        <w:t>2</w:t>
      </w:r>
      <w:r w:rsidRPr="005676EB">
        <w:rPr>
          <w:rFonts w:ascii="Tahoma" w:hAnsi="Tahoma" w:cs="Tahoma"/>
          <w:sz w:val="22"/>
          <w:szCs w:val="22"/>
        </w:rPr>
        <w:t>5</w:t>
      </w:r>
      <w:r w:rsidRPr="00276493">
        <w:rPr>
          <w:rFonts w:ascii="Tahoma" w:hAnsi="Tahoma" w:cs="Tahoma"/>
          <w:sz w:val="22"/>
          <w:szCs w:val="22"/>
        </w:rPr>
        <w:t xml:space="preserve">0.00 </w:t>
      </w:r>
    </w:p>
    <w:p w:rsidR="007B39E9" w:rsidRDefault="007B39E9" w:rsidP="007B39E9">
      <w:pPr>
        <w:pStyle w:val="BodyText"/>
        <w:jc w:val="both"/>
        <w:rPr>
          <w:rFonts w:ascii="Tahoma" w:hAnsi="Tahoma" w:cs="Tahoma"/>
          <w:sz w:val="22"/>
          <w:szCs w:val="22"/>
        </w:rPr>
      </w:pPr>
    </w:p>
    <w:p w:rsidR="007B39E9" w:rsidRPr="0015351B" w:rsidRDefault="007B39E9" w:rsidP="007B39E9">
      <w:pPr>
        <w:pStyle w:val="BodyText"/>
        <w:jc w:val="both"/>
        <w:rPr>
          <w:rFonts w:ascii="Tahoma" w:hAnsi="Tahoma" w:cs="Tahoma"/>
          <w:b/>
          <w:sz w:val="22"/>
          <w:szCs w:val="22"/>
          <w:u w:val="single"/>
        </w:rPr>
      </w:pPr>
      <w:r w:rsidRPr="0015351B">
        <w:rPr>
          <w:rFonts w:ascii="Tahoma" w:hAnsi="Tahoma" w:cs="Tahoma"/>
          <w:b/>
          <w:sz w:val="22"/>
          <w:szCs w:val="22"/>
          <w:u w:val="single"/>
        </w:rPr>
        <w:t>CORPORATE CREDIT CARD</w:t>
      </w:r>
      <w:r>
        <w:rPr>
          <w:rFonts w:ascii="Tahoma" w:hAnsi="Tahoma" w:cs="Tahoma"/>
          <w:b/>
          <w:sz w:val="22"/>
          <w:szCs w:val="22"/>
          <w:u w:val="single"/>
        </w:rPr>
        <w:t xml:space="preserve"> USAGE RULES</w:t>
      </w:r>
    </w:p>
    <w:p w:rsidR="007B39E9" w:rsidRPr="00D25F9D" w:rsidRDefault="007B39E9" w:rsidP="007B39E9">
      <w:pPr>
        <w:pStyle w:val="BodyText"/>
        <w:numPr>
          <w:ilvl w:val="0"/>
          <w:numId w:val="4"/>
        </w:numPr>
        <w:jc w:val="both"/>
        <w:rPr>
          <w:rFonts w:ascii="Tahoma" w:hAnsi="Tahoma" w:cs="Tahoma"/>
          <w:sz w:val="22"/>
          <w:szCs w:val="22"/>
        </w:rPr>
      </w:pPr>
      <w:r w:rsidRPr="00D25F9D">
        <w:rPr>
          <w:rFonts w:ascii="Tahoma" w:hAnsi="Tahoma" w:cs="Tahoma"/>
          <w:sz w:val="22"/>
          <w:szCs w:val="22"/>
        </w:rPr>
        <w:t xml:space="preserve">Corporate credit cards are to be used for business purposes including but not limited to such expenditures as credit union supplies, branch supplies, training, marketing, equipment purchases, business development purposes, emergency business purposes, travel and meal approved for training, lunches for staff training when preapproved.  Any expenditure not listed above or in question should be pre-approved by </w:t>
      </w:r>
      <w:r w:rsidR="00CF3B27">
        <w:rPr>
          <w:rFonts w:ascii="Tahoma" w:hAnsi="Tahoma" w:cs="Tahoma"/>
          <w:sz w:val="22"/>
          <w:szCs w:val="22"/>
        </w:rPr>
        <w:t xml:space="preserve">a member of the </w:t>
      </w:r>
      <w:r w:rsidRPr="00D25F9D">
        <w:rPr>
          <w:rFonts w:ascii="Tahoma" w:hAnsi="Tahoma" w:cs="Tahoma"/>
          <w:sz w:val="22"/>
          <w:szCs w:val="22"/>
        </w:rPr>
        <w:t xml:space="preserve">Executive Team. </w:t>
      </w:r>
    </w:p>
    <w:p w:rsidR="007B39E9" w:rsidRPr="0015351B" w:rsidRDefault="007B39E9" w:rsidP="007B39E9">
      <w:pPr>
        <w:pStyle w:val="BodyText"/>
        <w:numPr>
          <w:ilvl w:val="0"/>
          <w:numId w:val="4"/>
        </w:numPr>
        <w:jc w:val="both"/>
        <w:rPr>
          <w:rFonts w:ascii="Tahoma" w:hAnsi="Tahoma" w:cs="Tahoma"/>
          <w:sz w:val="22"/>
          <w:szCs w:val="22"/>
        </w:rPr>
      </w:pPr>
      <w:r w:rsidRPr="0015351B">
        <w:rPr>
          <w:rFonts w:ascii="Tahoma" w:hAnsi="Tahoma" w:cs="Tahoma"/>
          <w:sz w:val="22"/>
          <w:szCs w:val="22"/>
        </w:rPr>
        <w:t>Corporate credit cards may not be used for personal expenditures of any kind.</w:t>
      </w:r>
    </w:p>
    <w:p w:rsidR="007B39E9" w:rsidRPr="0015351B" w:rsidRDefault="007B39E9" w:rsidP="007B39E9">
      <w:pPr>
        <w:pStyle w:val="BodyText"/>
        <w:numPr>
          <w:ilvl w:val="0"/>
          <w:numId w:val="4"/>
        </w:numPr>
        <w:jc w:val="both"/>
        <w:rPr>
          <w:rFonts w:ascii="Tahoma" w:hAnsi="Tahoma" w:cs="Tahoma"/>
          <w:sz w:val="22"/>
          <w:szCs w:val="22"/>
        </w:rPr>
      </w:pPr>
      <w:r w:rsidRPr="0015351B">
        <w:rPr>
          <w:rFonts w:ascii="Tahoma" w:hAnsi="Tahoma" w:cs="Tahoma"/>
          <w:sz w:val="22"/>
          <w:szCs w:val="22"/>
        </w:rPr>
        <w:t>No cash advances are permitted – nor cash back on any purchases.</w:t>
      </w:r>
    </w:p>
    <w:p w:rsidR="007B39E9" w:rsidRPr="0015351B" w:rsidRDefault="007B39E9" w:rsidP="007B39E9">
      <w:pPr>
        <w:pStyle w:val="BodyText"/>
        <w:numPr>
          <w:ilvl w:val="0"/>
          <w:numId w:val="4"/>
        </w:numPr>
        <w:jc w:val="both"/>
        <w:rPr>
          <w:rFonts w:ascii="Tahoma" w:hAnsi="Tahoma" w:cs="Tahoma"/>
          <w:sz w:val="22"/>
          <w:szCs w:val="22"/>
        </w:rPr>
      </w:pPr>
      <w:r w:rsidRPr="0015351B">
        <w:rPr>
          <w:rFonts w:ascii="Tahoma" w:hAnsi="Tahoma" w:cs="Tahoma"/>
          <w:sz w:val="22"/>
          <w:szCs w:val="22"/>
        </w:rPr>
        <w:t>All corporate credit cards are credit union property.  Authorized cardholders will take the necessary precautions to ensure the card’s safekeeping.</w:t>
      </w:r>
    </w:p>
    <w:p w:rsidR="007B39E9" w:rsidRPr="0015351B" w:rsidRDefault="007B39E9" w:rsidP="007B39E9">
      <w:pPr>
        <w:pStyle w:val="BodyText"/>
        <w:numPr>
          <w:ilvl w:val="0"/>
          <w:numId w:val="4"/>
        </w:numPr>
        <w:jc w:val="both"/>
        <w:rPr>
          <w:rFonts w:ascii="Tahoma" w:hAnsi="Tahoma" w:cs="Tahoma"/>
          <w:sz w:val="22"/>
          <w:szCs w:val="22"/>
        </w:rPr>
      </w:pPr>
      <w:r w:rsidRPr="0015351B">
        <w:rPr>
          <w:rFonts w:ascii="Tahoma" w:hAnsi="Tahoma" w:cs="Tahoma"/>
          <w:sz w:val="22"/>
          <w:szCs w:val="22"/>
        </w:rPr>
        <w:t xml:space="preserve">A receipt should be provided for all expenditures.  Each receipt should contain explanation of the </w:t>
      </w:r>
      <w:r>
        <w:rPr>
          <w:rFonts w:ascii="Tahoma" w:hAnsi="Tahoma" w:cs="Tahoma"/>
          <w:sz w:val="22"/>
          <w:szCs w:val="22"/>
        </w:rPr>
        <w:t xml:space="preserve">business </w:t>
      </w:r>
      <w:r w:rsidRPr="0015351B">
        <w:rPr>
          <w:rFonts w:ascii="Tahoma" w:hAnsi="Tahoma" w:cs="Tahoma"/>
          <w:sz w:val="22"/>
          <w:szCs w:val="22"/>
        </w:rPr>
        <w:t>purpose of the expense.  Whenever a receipt is not available, a Missing Credit Card Receipt Explanation Form must be filled out and submitted with the monthly Credit Card Bill.  Confirmation statements, shipping receipts, or similar reports may be used to document telephone or fax orders.</w:t>
      </w:r>
    </w:p>
    <w:p w:rsidR="007B39E9" w:rsidRDefault="007B39E9" w:rsidP="007B39E9">
      <w:pPr>
        <w:pStyle w:val="BodyText"/>
        <w:numPr>
          <w:ilvl w:val="0"/>
          <w:numId w:val="4"/>
        </w:numPr>
        <w:jc w:val="both"/>
        <w:rPr>
          <w:rFonts w:ascii="Tahoma" w:hAnsi="Tahoma" w:cs="Tahoma"/>
          <w:sz w:val="22"/>
          <w:szCs w:val="22"/>
        </w:rPr>
      </w:pPr>
      <w:r w:rsidRPr="0015351B">
        <w:rPr>
          <w:rFonts w:ascii="Tahoma" w:hAnsi="Tahoma" w:cs="Tahoma"/>
          <w:sz w:val="22"/>
          <w:szCs w:val="22"/>
        </w:rPr>
        <w:t xml:space="preserve">Each </w:t>
      </w:r>
      <w:r w:rsidRPr="0029116F">
        <w:rPr>
          <w:rFonts w:ascii="Tahoma" w:hAnsi="Tahoma" w:cs="Tahoma"/>
          <w:sz w:val="22"/>
          <w:szCs w:val="22"/>
        </w:rPr>
        <w:t>manager/employee</w:t>
      </w:r>
      <w:r>
        <w:rPr>
          <w:rFonts w:ascii="Tahoma" w:hAnsi="Tahoma" w:cs="Tahoma"/>
          <w:sz w:val="22"/>
          <w:szCs w:val="22"/>
        </w:rPr>
        <w:t xml:space="preserve"> with an approved credit card</w:t>
      </w:r>
      <w:r w:rsidRPr="0015351B">
        <w:rPr>
          <w:rFonts w:ascii="Tahoma" w:hAnsi="Tahoma" w:cs="Tahoma"/>
          <w:sz w:val="22"/>
          <w:szCs w:val="22"/>
        </w:rPr>
        <w:t xml:space="preserve"> will have a separate account with the billin</w:t>
      </w:r>
      <w:r>
        <w:rPr>
          <w:rFonts w:ascii="Tahoma" w:hAnsi="Tahoma" w:cs="Tahoma"/>
          <w:sz w:val="22"/>
          <w:szCs w:val="22"/>
        </w:rPr>
        <w:t xml:space="preserve">g address to the credit union. </w:t>
      </w:r>
      <w:r w:rsidRPr="0029116F">
        <w:rPr>
          <w:rFonts w:ascii="Tahoma" w:hAnsi="Tahoma" w:cs="Tahoma"/>
          <w:sz w:val="22"/>
          <w:szCs w:val="22"/>
        </w:rPr>
        <w:t>Managers/Employees</w:t>
      </w:r>
      <w:r w:rsidRPr="00342CD8">
        <w:rPr>
          <w:rFonts w:ascii="Tahoma" w:hAnsi="Tahoma" w:cs="Tahoma"/>
          <w:sz w:val="22"/>
          <w:szCs w:val="22"/>
        </w:rPr>
        <w:t xml:space="preserve"> are responsible for the appropriate record keeping and the</w:t>
      </w:r>
      <w:r>
        <w:rPr>
          <w:rFonts w:ascii="Tahoma" w:hAnsi="Tahoma" w:cs="Tahoma"/>
          <w:sz w:val="22"/>
          <w:szCs w:val="22"/>
        </w:rPr>
        <w:t xml:space="preserve"> reasonableness of expenditures</w:t>
      </w:r>
      <w:r w:rsidRPr="00342CD8">
        <w:rPr>
          <w:rFonts w:ascii="Tahoma" w:hAnsi="Tahoma" w:cs="Tahoma"/>
          <w:sz w:val="22"/>
          <w:szCs w:val="22"/>
        </w:rPr>
        <w:t xml:space="preserve">.  </w:t>
      </w:r>
    </w:p>
    <w:p w:rsidR="00732777" w:rsidRPr="00C21ADE" w:rsidRDefault="00732777" w:rsidP="00732777">
      <w:pPr>
        <w:pStyle w:val="BodyText"/>
        <w:numPr>
          <w:ilvl w:val="1"/>
          <w:numId w:val="4"/>
        </w:numPr>
        <w:jc w:val="both"/>
        <w:rPr>
          <w:rFonts w:ascii="Tahoma" w:hAnsi="Tahoma" w:cs="Tahoma"/>
          <w:sz w:val="22"/>
          <w:szCs w:val="22"/>
        </w:rPr>
      </w:pPr>
      <w:r w:rsidRPr="00C21ADE">
        <w:rPr>
          <w:rFonts w:ascii="Tahoma" w:hAnsi="Tahoma" w:cs="Tahoma"/>
          <w:sz w:val="22"/>
          <w:szCs w:val="22"/>
        </w:rPr>
        <w:t xml:space="preserve">Credit cards must have a </w:t>
      </w:r>
      <w:r w:rsidRPr="00C21ADE">
        <w:rPr>
          <w:rFonts w:ascii="Tahoma" w:hAnsi="Tahoma" w:cs="Tahoma"/>
          <w:i/>
          <w:sz w:val="22"/>
          <w:szCs w:val="22"/>
        </w:rPr>
        <w:t>detailed</w:t>
      </w:r>
      <w:r w:rsidRPr="00C21ADE">
        <w:rPr>
          <w:rFonts w:ascii="Tahoma" w:hAnsi="Tahoma" w:cs="Tahoma"/>
          <w:sz w:val="22"/>
          <w:szCs w:val="22"/>
        </w:rPr>
        <w:t xml:space="preserve"> explanation using the text annotation box (i.e. food – list all parties, assets – life expectancy and branch location).  Sticky notes are not to be used for detailed descriptions. </w:t>
      </w:r>
    </w:p>
    <w:p w:rsidR="006D0BB1" w:rsidRPr="006D0BB1" w:rsidRDefault="00CF3B27" w:rsidP="00114E4C">
      <w:pPr>
        <w:pStyle w:val="BodyText"/>
        <w:numPr>
          <w:ilvl w:val="2"/>
          <w:numId w:val="4"/>
        </w:numPr>
        <w:jc w:val="both"/>
        <w:rPr>
          <w:rFonts w:ascii="Tahoma" w:hAnsi="Tahoma" w:cs="Tahoma"/>
          <w:sz w:val="22"/>
          <w:szCs w:val="22"/>
        </w:rPr>
      </w:pPr>
      <w:r w:rsidRPr="006D0BB1">
        <w:rPr>
          <w:rFonts w:ascii="Tahoma" w:hAnsi="Tahoma" w:cs="Tahoma"/>
          <w:sz w:val="22"/>
          <w:szCs w:val="22"/>
        </w:rPr>
        <w:t xml:space="preserve">Each staff member is assigned an individual card, and any usage is the responsibility of that card holder. </w:t>
      </w:r>
    </w:p>
    <w:p w:rsidR="00114E4C" w:rsidRPr="006D0BB1" w:rsidRDefault="00114E4C" w:rsidP="00114E4C">
      <w:pPr>
        <w:pStyle w:val="BodyText"/>
        <w:numPr>
          <w:ilvl w:val="2"/>
          <w:numId w:val="4"/>
        </w:numPr>
        <w:jc w:val="both"/>
        <w:rPr>
          <w:rFonts w:ascii="Tahoma" w:hAnsi="Tahoma" w:cs="Tahoma"/>
          <w:sz w:val="22"/>
          <w:szCs w:val="22"/>
        </w:rPr>
      </w:pPr>
      <w:r w:rsidRPr="006D0BB1">
        <w:rPr>
          <w:rFonts w:ascii="Tahoma" w:hAnsi="Tahoma" w:cs="Tahoma"/>
          <w:sz w:val="22"/>
          <w:szCs w:val="22"/>
        </w:rPr>
        <w:t xml:space="preserve">Individual folders are established in the optical system for receipt and documentation purposes.  Each card holder must sign the credit card statement indicating the charges are true and for business purposes. </w:t>
      </w:r>
    </w:p>
    <w:p w:rsidR="00114E4C" w:rsidRPr="006D0BB1" w:rsidRDefault="00114E4C" w:rsidP="00114E4C">
      <w:pPr>
        <w:pStyle w:val="BodyText"/>
        <w:numPr>
          <w:ilvl w:val="3"/>
          <w:numId w:val="4"/>
        </w:numPr>
        <w:jc w:val="both"/>
        <w:rPr>
          <w:rFonts w:ascii="Tahoma" w:hAnsi="Tahoma" w:cs="Tahoma"/>
          <w:sz w:val="22"/>
          <w:szCs w:val="22"/>
        </w:rPr>
      </w:pPr>
      <w:r w:rsidRPr="006D0BB1">
        <w:rPr>
          <w:rFonts w:ascii="Tahoma" w:hAnsi="Tahoma" w:cs="Tahoma"/>
          <w:sz w:val="22"/>
          <w:szCs w:val="22"/>
        </w:rPr>
        <w:t xml:space="preserve">Gas receipts are not required for individuals assigned a specific corporate vehicle </w:t>
      </w:r>
    </w:p>
    <w:p w:rsidR="00114E4C" w:rsidRPr="006D0BB1" w:rsidRDefault="00114E4C" w:rsidP="00114E4C">
      <w:pPr>
        <w:pStyle w:val="BodyText"/>
        <w:numPr>
          <w:ilvl w:val="3"/>
          <w:numId w:val="4"/>
        </w:numPr>
        <w:jc w:val="both"/>
        <w:rPr>
          <w:rFonts w:ascii="Tahoma" w:hAnsi="Tahoma" w:cs="Tahoma"/>
          <w:sz w:val="22"/>
          <w:szCs w:val="22"/>
        </w:rPr>
      </w:pPr>
      <w:r w:rsidRPr="006D0BB1">
        <w:rPr>
          <w:rFonts w:ascii="Tahoma" w:hAnsi="Tahoma" w:cs="Tahoma"/>
          <w:sz w:val="22"/>
          <w:szCs w:val="22"/>
        </w:rPr>
        <w:t>If the card is used for a vehicle other than assigned the vehicle model must be documented on the receipt.</w:t>
      </w:r>
    </w:p>
    <w:p w:rsidR="00114E4C" w:rsidRPr="006D0BB1" w:rsidRDefault="00114E4C" w:rsidP="00114E4C">
      <w:pPr>
        <w:pStyle w:val="BodyText"/>
        <w:numPr>
          <w:ilvl w:val="3"/>
          <w:numId w:val="4"/>
        </w:numPr>
        <w:jc w:val="both"/>
        <w:rPr>
          <w:rFonts w:ascii="Tahoma" w:hAnsi="Tahoma" w:cs="Tahoma"/>
          <w:sz w:val="22"/>
          <w:szCs w:val="22"/>
        </w:rPr>
      </w:pPr>
      <w:r w:rsidRPr="006D0BB1">
        <w:rPr>
          <w:rFonts w:ascii="Tahoma" w:hAnsi="Tahoma" w:cs="Tahoma"/>
          <w:sz w:val="22"/>
          <w:szCs w:val="22"/>
        </w:rPr>
        <w:t>All receipts for meals and/or entertainment must be documented with the persons participating and the reason for the expense.</w:t>
      </w:r>
    </w:p>
    <w:p w:rsidR="007B39E9" w:rsidRDefault="007B39E9" w:rsidP="00114E4C">
      <w:pPr>
        <w:pStyle w:val="BodyText"/>
        <w:numPr>
          <w:ilvl w:val="3"/>
          <w:numId w:val="4"/>
        </w:numPr>
        <w:jc w:val="both"/>
        <w:rPr>
          <w:rFonts w:ascii="Tahoma" w:hAnsi="Tahoma" w:cs="Tahoma"/>
          <w:sz w:val="22"/>
          <w:szCs w:val="22"/>
        </w:rPr>
      </w:pPr>
      <w:r w:rsidRPr="006D0BB1">
        <w:rPr>
          <w:rFonts w:ascii="Tahoma" w:hAnsi="Tahoma" w:cs="Tahoma"/>
          <w:sz w:val="22"/>
          <w:szCs w:val="22"/>
        </w:rPr>
        <w:t>Credit Card bills and receipts pertaining to the current bill will be provided to Accounting via the credit union</w:t>
      </w:r>
      <w:r>
        <w:rPr>
          <w:rFonts w:ascii="Tahoma" w:hAnsi="Tahoma" w:cs="Tahoma"/>
          <w:sz w:val="22"/>
          <w:szCs w:val="22"/>
        </w:rPr>
        <w:t xml:space="preserve"> imaging system </w:t>
      </w:r>
      <w:r w:rsidRPr="0015351B">
        <w:rPr>
          <w:rFonts w:ascii="Tahoma" w:hAnsi="Tahoma" w:cs="Tahoma"/>
          <w:sz w:val="22"/>
          <w:szCs w:val="22"/>
        </w:rPr>
        <w:t xml:space="preserve">no later than the third business day of each month for all charges related to the previous month.  </w:t>
      </w:r>
    </w:p>
    <w:p w:rsidR="00114E4C" w:rsidRPr="0015351B" w:rsidRDefault="00114E4C" w:rsidP="00114E4C">
      <w:pPr>
        <w:pStyle w:val="BodyText"/>
        <w:numPr>
          <w:ilvl w:val="3"/>
          <w:numId w:val="4"/>
        </w:numPr>
        <w:jc w:val="both"/>
        <w:rPr>
          <w:rFonts w:ascii="Tahoma" w:hAnsi="Tahoma" w:cs="Tahoma"/>
          <w:sz w:val="22"/>
          <w:szCs w:val="22"/>
        </w:rPr>
      </w:pPr>
      <w:r w:rsidRPr="0015351B">
        <w:rPr>
          <w:rFonts w:ascii="Tahoma" w:hAnsi="Tahoma" w:cs="Tahoma"/>
          <w:sz w:val="22"/>
          <w:szCs w:val="22"/>
        </w:rPr>
        <w:t>It is the responsibility of the cardholder to document all receipts for</w:t>
      </w:r>
      <w:r>
        <w:rPr>
          <w:rFonts w:ascii="Tahoma" w:hAnsi="Tahoma" w:cs="Tahoma"/>
          <w:sz w:val="22"/>
          <w:szCs w:val="22"/>
        </w:rPr>
        <w:t xml:space="preserve"> the business</w:t>
      </w:r>
      <w:r w:rsidRPr="0015351B">
        <w:rPr>
          <w:rFonts w:ascii="Tahoma" w:hAnsi="Tahoma" w:cs="Tahoma"/>
          <w:sz w:val="22"/>
          <w:szCs w:val="22"/>
        </w:rPr>
        <w:t xml:space="preserve"> purpose of the expense.</w:t>
      </w:r>
    </w:p>
    <w:p w:rsidR="00114E4C" w:rsidRPr="0015351B" w:rsidRDefault="00114E4C" w:rsidP="00114E4C">
      <w:pPr>
        <w:pStyle w:val="BodyText"/>
        <w:ind w:left="2880"/>
        <w:jc w:val="both"/>
        <w:rPr>
          <w:rFonts w:ascii="Tahoma" w:hAnsi="Tahoma" w:cs="Tahoma"/>
          <w:sz w:val="22"/>
          <w:szCs w:val="22"/>
        </w:rPr>
      </w:pPr>
    </w:p>
    <w:p w:rsidR="007B39E9" w:rsidRPr="001B3AA2" w:rsidRDefault="007B39E9" w:rsidP="007B39E9">
      <w:pPr>
        <w:pStyle w:val="BodyText"/>
        <w:ind w:left="504"/>
        <w:jc w:val="both"/>
        <w:rPr>
          <w:rFonts w:asciiTheme="minorHAnsi" w:hAnsiTheme="minorHAnsi" w:cs="Times New Roman"/>
          <w:sz w:val="22"/>
          <w:szCs w:val="22"/>
        </w:rPr>
      </w:pPr>
    </w:p>
    <w:p w:rsidR="007B39E9" w:rsidRPr="0015351B" w:rsidRDefault="007B39E9" w:rsidP="007B39E9">
      <w:pPr>
        <w:pStyle w:val="BodyText"/>
        <w:rPr>
          <w:rFonts w:ascii="Tahoma" w:hAnsi="Tahoma" w:cs="Tahoma"/>
          <w:i/>
          <w:sz w:val="22"/>
          <w:szCs w:val="22"/>
          <w:u w:val="single"/>
        </w:rPr>
      </w:pPr>
      <w:r w:rsidRPr="0015351B">
        <w:rPr>
          <w:rFonts w:ascii="Tahoma" w:hAnsi="Tahoma" w:cs="Tahoma"/>
          <w:i/>
          <w:sz w:val="22"/>
          <w:szCs w:val="22"/>
          <w:u w:val="single"/>
        </w:rPr>
        <w:t>RESPONSIBILITIES</w:t>
      </w:r>
    </w:p>
    <w:p w:rsidR="007B39E9" w:rsidRPr="0015351B" w:rsidRDefault="007B39E9" w:rsidP="007B39E9">
      <w:pPr>
        <w:pStyle w:val="BodyText"/>
        <w:numPr>
          <w:ilvl w:val="0"/>
          <w:numId w:val="7"/>
        </w:numPr>
        <w:jc w:val="both"/>
        <w:rPr>
          <w:rFonts w:ascii="Tahoma" w:hAnsi="Tahoma" w:cs="Tahoma"/>
          <w:sz w:val="22"/>
          <w:szCs w:val="22"/>
        </w:rPr>
      </w:pPr>
      <w:r>
        <w:rPr>
          <w:rFonts w:ascii="Tahoma" w:hAnsi="Tahoma" w:cs="Tahoma"/>
          <w:sz w:val="22"/>
          <w:szCs w:val="22"/>
        </w:rPr>
        <w:t xml:space="preserve">The CEO or COO </w:t>
      </w:r>
      <w:r w:rsidRPr="0015351B">
        <w:rPr>
          <w:rFonts w:ascii="Tahoma" w:hAnsi="Tahoma" w:cs="Tahoma"/>
          <w:sz w:val="22"/>
          <w:szCs w:val="22"/>
        </w:rPr>
        <w:t>will approve expenses by direct reports</w:t>
      </w:r>
      <w:r>
        <w:rPr>
          <w:rFonts w:ascii="Tahoma" w:hAnsi="Tahoma" w:cs="Tahoma"/>
          <w:sz w:val="22"/>
          <w:szCs w:val="22"/>
        </w:rPr>
        <w:t xml:space="preserve"> included on their respective credit card accounts as authorized users</w:t>
      </w:r>
      <w:r w:rsidRPr="0015351B">
        <w:rPr>
          <w:rFonts w:ascii="Tahoma" w:hAnsi="Tahoma" w:cs="Tahoma"/>
          <w:sz w:val="22"/>
          <w:szCs w:val="22"/>
        </w:rPr>
        <w:t>.</w:t>
      </w:r>
    </w:p>
    <w:p w:rsidR="007B39E9" w:rsidRPr="00BF6C98" w:rsidRDefault="007B39E9" w:rsidP="007B39E9">
      <w:pPr>
        <w:numPr>
          <w:ilvl w:val="0"/>
          <w:numId w:val="6"/>
        </w:numPr>
        <w:jc w:val="both"/>
        <w:rPr>
          <w:rFonts w:ascii="Tahoma" w:hAnsi="Tahoma" w:cs="Tahoma"/>
        </w:rPr>
      </w:pPr>
      <w:r w:rsidRPr="0015351B">
        <w:rPr>
          <w:rFonts w:ascii="Tahoma" w:hAnsi="Tahoma" w:cs="Tahoma"/>
        </w:rPr>
        <w:t xml:space="preserve">The </w:t>
      </w:r>
      <w:r w:rsidRPr="00BF6C98">
        <w:rPr>
          <w:rFonts w:ascii="Tahoma" w:hAnsi="Tahoma" w:cs="Tahoma"/>
        </w:rPr>
        <w:t>CEO</w:t>
      </w:r>
      <w:r>
        <w:rPr>
          <w:rFonts w:ascii="Tahoma" w:hAnsi="Tahoma" w:cs="Tahoma"/>
        </w:rPr>
        <w:t xml:space="preserve"> </w:t>
      </w:r>
      <w:r w:rsidRPr="0015351B">
        <w:rPr>
          <w:rFonts w:ascii="Tahoma" w:hAnsi="Tahoma" w:cs="Tahoma"/>
        </w:rPr>
        <w:t xml:space="preserve">will review all corporate credit card purchases made by the Management Team of </w:t>
      </w:r>
      <w:r>
        <w:rPr>
          <w:rFonts w:ascii="Tahoma" w:hAnsi="Tahoma" w:cs="Tahoma"/>
        </w:rPr>
        <w:t xml:space="preserve">MLCU </w:t>
      </w:r>
      <w:r w:rsidRPr="00BF6C98">
        <w:rPr>
          <w:rFonts w:ascii="Tahoma" w:hAnsi="Tahoma" w:cs="Tahoma"/>
        </w:rPr>
        <w:t>and the</w:t>
      </w:r>
      <w:r w:rsidR="00087AC2">
        <w:rPr>
          <w:rFonts w:ascii="Tahoma" w:hAnsi="Tahoma" w:cs="Tahoma"/>
        </w:rPr>
        <w:t xml:space="preserve"> </w:t>
      </w:r>
      <w:r w:rsidR="00087AC2" w:rsidRPr="005676EB">
        <w:rPr>
          <w:rFonts w:ascii="Tahoma" w:hAnsi="Tahoma" w:cs="Tahoma"/>
        </w:rPr>
        <w:t>VP of Internal Audit</w:t>
      </w:r>
      <w:r w:rsidRPr="0015351B">
        <w:rPr>
          <w:rFonts w:ascii="Tahoma" w:hAnsi="Tahoma" w:cs="Tahoma"/>
        </w:rPr>
        <w:t xml:space="preserve"> will review the credit card statements </w:t>
      </w:r>
      <w:r>
        <w:rPr>
          <w:rFonts w:ascii="Tahoma" w:hAnsi="Tahoma" w:cs="Tahoma"/>
        </w:rPr>
        <w:t xml:space="preserve">and </w:t>
      </w:r>
      <w:r w:rsidRPr="00BF6C98">
        <w:rPr>
          <w:rFonts w:ascii="Tahoma" w:hAnsi="Tahoma" w:cs="Tahoma"/>
        </w:rPr>
        <w:t>receipts of the CEO</w:t>
      </w:r>
      <w:r>
        <w:rPr>
          <w:rFonts w:ascii="Tahoma" w:hAnsi="Tahoma" w:cs="Tahoma"/>
        </w:rPr>
        <w:t>.</w:t>
      </w:r>
      <w:r w:rsidRPr="0015351B">
        <w:rPr>
          <w:rFonts w:ascii="Tahoma" w:hAnsi="Tahoma" w:cs="Tahoma"/>
        </w:rPr>
        <w:t xml:space="preserve">  </w:t>
      </w:r>
      <w:r w:rsidRPr="00BF6C98">
        <w:rPr>
          <w:rFonts w:ascii="Tahoma" w:hAnsi="Tahoma" w:cs="Tahoma"/>
        </w:rPr>
        <w:t xml:space="preserve">The </w:t>
      </w:r>
      <w:r w:rsidR="00087AC2" w:rsidRPr="005676EB">
        <w:rPr>
          <w:rFonts w:ascii="Tahoma" w:hAnsi="Tahoma" w:cs="Tahoma"/>
        </w:rPr>
        <w:t>VP of Internal Audit</w:t>
      </w:r>
      <w:r w:rsidR="00087AC2">
        <w:rPr>
          <w:rFonts w:ascii="Tahoma" w:hAnsi="Tahoma" w:cs="Tahoma"/>
        </w:rPr>
        <w:t xml:space="preserve"> and/or </w:t>
      </w:r>
      <w:r w:rsidRPr="00BF6C98">
        <w:rPr>
          <w:rFonts w:ascii="Tahoma" w:hAnsi="Tahoma" w:cs="Tahoma"/>
        </w:rPr>
        <w:t>CEO will report any inappropriate purchases/activity to the Board.</w:t>
      </w:r>
    </w:p>
    <w:p w:rsidR="007B39E9" w:rsidRPr="001B3AA2" w:rsidRDefault="007B39E9" w:rsidP="007B39E9">
      <w:pPr>
        <w:numPr>
          <w:ilvl w:val="0"/>
          <w:numId w:val="6"/>
        </w:numPr>
        <w:jc w:val="both"/>
      </w:pPr>
      <w:r w:rsidRPr="0015351B">
        <w:rPr>
          <w:rFonts w:ascii="Tahoma" w:hAnsi="Tahoma" w:cs="Tahoma"/>
        </w:rPr>
        <w:t xml:space="preserve">It is the responsibility of the cardholder to </w:t>
      </w:r>
      <w:r w:rsidRPr="00A45511">
        <w:rPr>
          <w:rFonts w:ascii="Tahoma" w:hAnsi="Tahoma" w:cs="Tahoma"/>
        </w:rPr>
        <w:t>immediately</w:t>
      </w:r>
      <w:r>
        <w:rPr>
          <w:rFonts w:ascii="Tahoma" w:hAnsi="Tahoma" w:cs="Tahoma"/>
        </w:rPr>
        <w:t xml:space="preserve"> </w:t>
      </w:r>
      <w:r w:rsidRPr="0015351B">
        <w:rPr>
          <w:rFonts w:ascii="Tahoma" w:hAnsi="Tahoma" w:cs="Tahoma"/>
        </w:rPr>
        <w:t>report if the card has been lost/stolen or comprised.</w:t>
      </w:r>
      <w:r w:rsidRPr="0015351B">
        <w:rPr>
          <w:rFonts w:ascii="Tahoma" w:hAnsi="Tahoma" w:cs="Tahoma"/>
        </w:rPr>
        <w:br/>
      </w:r>
    </w:p>
    <w:p w:rsidR="007B39E9" w:rsidRDefault="007B39E9" w:rsidP="007B39E9">
      <w:pPr>
        <w:pStyle w:val="BodyText"/>
        <w:ind w:left="360"/>
        <w:jc w:val="both"/>
        <w:rPr>
          <w:rFonts w:ascii="Tahoma" w:hAnsi="Tahoma" w:cs="Tahoma"/>
          <w:i/>
          <w:sz w:val="22"/>
          <w:szCs w:val="22"/>
        </w:rPr>
      </w:pPr>
    </w:p>
    <w:p w:rsidR="007B39E9" w:rsidRDefault="007B39E9" w:rsidP="007B39E9">
      <w:pPr>
        <w:pStyle w:val="BodyText"/>
        <w:ind w:left="360"/>
        <w:jc w:val="both"/>
        <w:rPr>
          <w:rFonts w:ascii="Tahoma" w:hAnsi="Tahoma" w:cs="Tahoma"/>
          <w:i/>
          <w:sz w:val="22"/>
          <w:szCs w:val="22"/>
        </w:rPr>
      </w:pPr>
    </w:p>
    <w:p w:rsidR="00BF6C98" w:rsidRDefault="00BF6C98" w:rsidP="007B39E9">
      <w:pPr>
        <w:pStyle w:val="BodyText"/>
        <w:ind w:left="360"/>
        <w:jc w:val="both"/>
        <w:rPr>
          <w:rFonts w:ascii="Tahoma" w:hAnsi="Tahoma" w:cs="Tahoma"/>
          <w:i/>
          <w:sz w:val="22"/>
          <w:szCs w:val="22"/>
        </w:rPr>
      </w:pPr>
    </w:p>
    <w:p w:rsidR="00BF6C98" w:rsidRDefault="00BF6C98" w:rsidP="007B39E9">
      <w:pPr>
        <w:pStyle w:val="BodyText"/>
        <w:ind w:left="360"/>
        <w:jc w:val="both"/>
        <w:rPr>
          <w:rFonts w:ascii="Tahoma" w:hAnsi="Tahoma" w:cs="Tahoma"/>
          <w:i/>
          <w:sz w:val="22"/>
          <w:szCs w:val="22"/>
        </w:rPr>
      </w:pPr>
    </w:p>
    <w:p w:rsidR="00BF6C98" w:rsidRDefault="00BF6C98" w:rsidP="007B39E9">
      <w:pPr>
        <w:pStyle w:val="BodyText"/>
        <w:ind w:left="360"/>
        <w:jc w:val="both"/>
        <w:rPr>
          <w:rFonts w:ascii="Tahoma" w:hAnsi="Tahoma" w:cs="Tahoma"/>
          <w:i/>
          <w:sz w:val="22"/>
          <w:szCs w:val="22"/>
        </w:rPr>
      </w:pPr>
    </w:p>
    <w:p w:rsidR="00BF6C98" w:rsidRDefault="00BF6C98" w:rsidP="007B39E9">
      <w:pPr>
        <w:pStyle w:val="BodyText"/>
        <w:ind w:left="360"/>
        <w:jc w:val="both"/>
        <w:rPr>
          <w:rFonts w:ascii="Tahoma" w:hAnsi="Tahoma" w:cs="Tahoma"/>
          <w:i/>
          <w:sz w:val="22"/>
          <w:szCs w:val="22"/>
        </w:rPr>
      </w:pPr>
    </w:p>
    <w:p w:rsidR="007B39E9" w:rsidRDefault="007B39E9" w:rsidP="007B39E9">
      <w:pPr>
        <w:pStyle w:val="BodyText"/>
        <w:ind w:left="360"/>
        <w:jc w:val="both"/>
        <w:rPr>
          <w:rFonts w:ascii="Tahoma" w:hAnsi="Tahoma" w:cs="Tahoma"/>
          <w:i/>
          <w:sz w:val="22"/>
          <w:szCs w:val="22"/>
        </w:rPr>
      </w:pPr>
    </w:p>
    <w:p w:rsidR="007B39E9" w:rsidRDefault="007B39E9" w:rsidP="007B39E9">
      <w:pPr>
        <w:pStyle w:val="BodyText"/>
        <w:ind w:left="360"/>
        <w:jc w:val="both"/>
        <w:rPr>
          <w:rFonts w:ascii="Tahoma" w:hAnsi="Tahoma" w:cs="Tahoma"/>
          <w:i/>
          <w:sz w:val="22"/>
          <w:szCs w:val="22"/>
        </w:rPr>
      </w:pPr>
      <w:r w:rsidRPr="0015351B">
        <w:rPr>
          <w:rFonts w:ascii="Tahoma" w:hAnsi="Tahoma" w:cs="Tahoma"/>
          <w:i/>
          <w:sz w:val="22"/>
          <w:szCs w:val="22"/>
        </w:rPr>
        <w:t>Each cardholder must read and sign below, acknowledging their understanding of the above credit card usage rules and agreeing to adhere to this policy.  The</w:t>
      </w:r>
      <w:r w:rsidRPr="00276493">
        <w:rPr>
          <w:rFonts w:ascii="Tahoma" w:hAnsi="Tahoma" w:cs="Tahoma"/>
          <w:sz w:val="22"/>
          <w:szCs w:val="22"/>
        </w:rPr>
        <w:t xml:space="preserve"> disclosure</w:t>
      </w:r>
      <w:r>
        <w:rPr>
          <w:rFonts w:ascii="Tahoma" w:hAnsi="Tahoma" w:cs="Tahoma"/>
          <w:sz w:val="22"/>
          <w:szCs w:val="22"/>
        </w:rPr>
        <w:t xml:space="preserve"> </w:t>
      </w:r>
      <w:r w:rsidRPr="00276493">
        <w:rPr>
          <w:rFonts w:ascii="Tahoma" w:hAnsi="Tahoma" w:cs="Tahoma"/>
          <w:sz w:val="22"/>
          <w:szCs w:val="22"/>
        </w:rPr>
        <w:t>is as follows:</w:t>
      </w:r>
      <w:r>
        <w:rPr>
          <w:rFonts w:ascii="Tahoma" w:hAnsi="Tahoma" w:cs="Tahoma"/>
          <w:i/>
          <w:sz w:val="22"/>
          <w:szCs w:val="22"/>
        </w:rPr>
        <w:t xml:space="preserve"> </w:t>
      </w:r>
      <w:r w:rsidRPr="00276493">
        <w:rPr>
          <w:rFonts w:ascii="Tahoma" w:hAnsi="Tahoma" w:cs="Tahoma"/>
          <w:i/>
          <w:sz w:val="22"/>
          <w:szCs w:val="22"/>
        </w:rPr>
        <w:t xml:space="preserve">As a condition of the issuance of this credit card and the granting of such responsibility, I agree that I will use this account only for bona fide, acceptable business purposes related to </w:t>
      </w:r>
      <w:r>
        <w:rPr>
          <w:rFonts w:ascii="Tahoma" w:hAnsi="Tahoma" w:cs="Tahoma"/>
          <w:i/>
          <w:sz w:val="22"/>
          <w:szCs w:val="22"/>
        </w:rPr>
        <w:t>Michigan Legacy</w:t>
      </w:r>
      <w:r w:rsidRPr="00276493">
        <w:rPr>
          <w:rFonts w:ascii="Tahoma" w:hAnsi="Tahoma" w:cs="Tahoma"/>
          <w:i/>
          <w:sz w:val="22"/>
          <w:szCs w:val="22"/>
        </w:rPr>
        <w:t xml:space="preserve"> Credit Union and that I will not use this account for personal purposes.  I understand that I must submit corporate card receipts by the </w:t>
      </w:r>
      <w:r>
        <w:rPr>
          <w:rFonts w:ascii="Tahoma" w:hAnsi="Tahoma" w:cs="Tahoma"/>
          <w:i/>
          <w:sz w:val="22"/>
          <w:szCs w:val="22"/>
        </w:rPr>
        <w:t>third business day after month end (i.e. all receipts for January but be scanned in by the third business day in February)</w:t>
      </w:r>
      <w:r w:rsidRPr="00276493">
        <w:rPr>
          <w:rFonts w:ascii="Tahoma" w:hAnsi="Tahoma" w:cs="Tahoma"/>
          <w:i/>
          <w:sz w:val="22"/>
          <w:szCs w:val="22"/>
        </w:rPr>
        <w:t xml:space="preserve">.  I also understand that failure to abide by the corporate credit card policy can result in disciplinary action up to and including termination of employment.  I further agree to immediately return the card to </w:t>
      </w:r>
      <w:r>
        <w:rPr>
          <w:rFonts w:ascii="Tahoma" w:hAnsi="Tahoma" w:cs="Tahoma"/>
          <w:i/>
          <w:sz w:val="22"/>
          <w:szCs w:val="22"/>
        </w:rPr>
        <w:t>Michigan Legacy</w:t>
      </w:r>
      <w:r w:rsidRPr="00276493">
        <w:rPr>
          <w:rFonts w:ascii="Tahoma" w:hAnsi="Tahoma" w:cs="Tahoma"/>
          <w:i/>
          <w:sz w:val="22"/>
          <w:szCs w:val="22"/>
        </w:rPr>
        <w:t xml:space="preserve"> Credit Union upon termination of my employment </w:t>
      </w:r>
      <w:r w:rsidRPr="00AA3A10">
        <w:rPr>
          <w:rFonts w:ascii="Tahoma" w:hAnsi="Tahoma" w:cs="Tahoma"/>
          <w:i/>
          <w:sz w:val="22"/>
          <w:szCs w:val="22"/>
        </w:rPr>
        <w:t>and must</w:t>
      </w:r>
      <w:r w:rsidRPr="00276493">
        <w:rPr>
          <w:rFonts w:ascii="Tahoma" w:hAnsi="Tahoma" w:cs="Tahoma"/>
          <w:i/>
          <w:sz w:val="22"/>
          <w:szCs w:val="22"/>
        </w:rPr>
        <w:t xml:space="preserve"> make restitution to the credit union</w:t>
      </w:r>
      <w:r>
        <w:rPr>
          <w:rFonts w:ascii="Tahoma" w:hAnsi="Tahoma" w:cs="Tahoma"/>
          <w:i/>
          <w:sz w:val="22"/>
          <w:szCs w:val="22"/>
        </w:rPr>
        <w:t>,</w:t>
      </w:r>
      <w:r w:rsidRPr="00276493">
        <w:rPr>
          <w:rFonts w:ascii="Tahoma" w:hAnsi="Tahoma" w:cs="Tahoma"/>
          <w:i/>
          <w:sz w:val="22"/>
          <w:szCs w:val="22"/>
        </w:rPr>
        <w:t xml:space="preserve"> if deemed necessary, for whatever reason.</w:t>
      </w:r>
    </w:p>
    <w:p w:rsidR="007B39E9" w:rsidRPr="001B3AA2" w:rsidRDefault="007B39E9" w:rsidP="007B39E9">
      <w:pPr>
        <w:pStyle w:val="BodyText"/>
        <w:ind w:left="504"/>
        <w:jc w:val="both"/>
        <w:rPr>
          <w:rFonts w:asciiTheme="minorHAnsi" w:hAnsiTheme="minorHAnsi" w:cs="Tahoma"/>
          <w:sz w:val="22"/>
          <w:szCs w:val="22"/>
        </w:rPr>
      </w:pPr>
    </w:p>
    <w:p w:rsidR="007B39E9" w:rsidRDefault="007B39E9" w:rsidP="007B39E9">
      <w:pPr>
        <w:pStyle w:val="BodyText"/>
        <w:ind w:left="504"/>
        <w:rPr>
          <w:rFonts w:ascii="Tahoma" w:hAnsi="Tahoma" w:cs="Tahoma"/>
          <w:sz w:val="22"/>
          <w:szCs w:val="22"/>
        </w:rPr>
      </w:pPr>
      <w:r w:rsidRPr="001B3AA2">
        <w:rPr>
          <w:rFonts w:asciiTheme="minorHAnsi" w:hAnsiTheme="minorHAnsi" w:cs="Times New Roman"/>
          <w:sz w:val="22"/>
          <w:szCs w:val="22"/>
        </w:rPr>
        <w:br/>
      </w:r>
      <w:r w:rsidRPr="0015351B">
        <w:rPr>
          <w:rFonts w:ascii="Tahoma" w:hAnsi="Tahoma" w:cs="Tahoma"/>
          <w:sz w:val="22"/>
          <w:szCs w:val="22"/>
        </w:rPr>
        <w:t xml:space="preserve">Cardholder _____________________________Position/Title_________________  </w:t>
      </w:r>
    </w:p>
    <w:p w:rsidR="007B39E9" w:rsidRDefault="007B39E9" w:rsidP="007B39E9">
      <w:pPr>
        <w:pStyle w:val="BodyText"/>
        <w:ind w:left="504"/>
        <w:rPr>
          <w:rFonts w:ascii="Tahoma" w:hAnsi="Tahoma" w:cs="Tahoma"/>
          <w:sz w:val="22"/>
          <w:szCs w:val="22"/>
        </w:rPr>
      </w:pPr>
    </w:p>
    <w:p w:rsidR="007B39E9" w:rsidRDefault="007B39E9" w:rsidP="007B39E9">
      <w:pPr>
        <w:pStyle w:val="BodyText"/>
        <w:ind w:left="504"/>
        <w:rPr>
          <w:rFonts w:ascii="Tahoma" w:hAnsi="Tahoma" w:cs="Tahoma"/>
          <w:sz w:val="22"/>
          <w:szCs w:val="22"/>
        </w:rPr>
      </w:pPr>
      <w:r w:rsidRPr="0015351B">
        <w:rPr>
          <w:rFonts w:ascii="Tahoma" w:hAnsi="Tahoma" w:cs="Tahoma"/>
          <w:sz w:val="22"/>
          <w:szCs w:val="22"/>
        </w:rPr>
        <w:t>Date _________</w:t>
      </w:r>
    </w:p>
    <w:p w:rsidR="007B39E9" w:rsidRDefault="007B39E9" w:rsidP="007B39E9">
      <w:pPr>
        <w:pStyle w:val="BodyText"/>
        <w:ind w:left="504"/>
        <w:rPr>
          <w:rFonts w:ascii="Tahoma" w:hAnsi="Tahoma" w:cs="Tahoma"/>
          <w:sz w:val="22"/>
          <w:szCs w:val="22"/>
        </w:rPr>
      </w:pPr>
    </w:p>
    <w:p w:rsidR="007B39E9" w:rsidRPr="001B3AA2" w:rsidRDefault="007B39E9" w:rsidP="007B39E9">
      <w:pPr>
        <w:pStyle w:val="BodyText"/>
        <w:ind w:left="504"/>
        <w:rPr>
          <w:rFonts w:asciiTheme="minorHAnsi" w:hAnsiTheme="minorHAnsi" w:cs="Tahoma"/>
          <w:sz w:val="22"/>
          <w:szCs w:val="22"/>
        </w:rPr>
      </w:pPr>
    </w:p>
    <w:tbl>
      <w:tblPr>
        <w:tblW w:w="0" w:type="auto"/>
        <w:jc w:val="center"/>
        <w:tblCellMar>
          <w:left w:w="0" w:type="dxa"/>
          <w:right w:w="0" w:type="dxa"/>
        </w:tblCellMar>
        <w:tblLook w:val="0000" w:firstRow="0" w:lastRow="0" w:firstColumn="0" w:lastColumn="0" w:noHBand="0" w:noVBand="0"/>
      </w:tblPr>
      <w:tblGrid>
        <w:gridCol w:w="1207"/>
        <w:gridCol w:w="2662"/>
        <w:gridCol w:w="968"/>
        <w:gridCol w:w="1528"/>
        <w:gridCol w:w="1243"/>
        <w:gridCol w:w="1467"/>
      </w:tblGrid>
      <w:tr w:rsidR="007B39E9" w:rsidRPr="005B4738" w:rsidTr="0004754E">
        <w:trPr>
          <w:jc w:val="center"/>
        </w:trPr>
        <w:tc>
          <w:tcPr>
            <w:tcW w:w="12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B39E9" w:rsidRPr="007A5851" w:rsidRDefault="007B39E9" w:rsidP="0004754E">
            <w:pPr>
              <w:rPr>
                <w:rFonts w:ascii="Tahoma" w:hAnsi="Tahoma" w:cs="Tahoma"/>
                <w:b/>
                <w:sz w:val="20"/>
                <w:szCs w:val="20"/>
              </w:rPr>
            </w:pPr>
            <w:r w:rsidRPr="007A5851">
              <w:rPr>
                <w:rFonts w:ascii="Tahoma" w:hAnsi="Tahoma" w:cs="Tahoma"/>
                <w:b/>
                <w:sz w:val="20"/>
                <w:szCs w:val="20"/>
              </w:rPr>
              <w:t>Date:</w:t>
            </w:r>
          </w:p>
        </w:tc>
        <w:tc>
          <w:tcPr>
            <w:tcW w:w="26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39E9" w:rsidRPr="007A5851" w:rsidRDefault="007B39E9" w:rsidP="0004754E">
            <w:pPr>
              <w:rPr>
                <w:rFonts w:ascii="Tahoma" w:hAnsi="Tahoma" w:cs="Tahoma"/>
                <w:b/>
                <w:sz w:val="20"/>
                <w:szCs w:val="20"/>
              </w:rPr>
            </w:pPr>
            <w:r w:rsidRPr="007A5851">
              <w:rPr>
                <w:rFonts w:ascii="Tahoma" w:hAnsi="Tahoma" w:cs="Tahoma"/>
                <w:b/>
                <w:sz w:val="20"/>
                <w:szCs w:val="20"/>
              </w:rPr>
              <w:t>Description:</w:t>
            </w:r>
          </w:p>
        </w:tc>
        <w:tc>
          <w:tcPr>
            <w:tcW w:w="9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39E9" w:rsidRPr="007A5851" w:rsidRDefault="007B39E9" w:rsidP="0004754E">
            <w:pPr>
              <w:rPr>
                <w:rFonts w:ascii="Tahoma" w:hAnsi="Tahoma" w:cs="Tahoma"/>
                <w:b/>
                <w:sz w:val="20"/>
                <w:szCs w:val="20"/>
              </w:rPr>
            </w:pPr>
            <w:r w:rsidRPr="007A5851">
              <w:rPr>
                <w:rFonts w:ascii="Tahoma" w:hAnsi="Tahoma" w:cs="Tahoma"/>
                <w:b/>
                <w:sz w:val="20"/>
                <w:szCs w:val="20"/>
              </w:rPr>
              <w:t>Creator</w:t>
            </w:r>
          </w:p>
          <w:p w:rsidR="007B39E9" w:rsidRPr="007A5851" w:rsidRDefault="007B39E9" w:rsidP="0004754E">
            <w:pPr>
              <w:rPr>
                <w:rFonts w:ascii="Tahoma" w:hAnsi="Tahoma" w:cs="Tahoma"/>
                <w:b/>
                <w:sz w:val="20"/>
                <w:szCs w:val="20"/>
              </w:rPr>
            </w:pPr>
            <w:r w:rsidRPr="007A5851">
              <w:rPr>
                <w:rFonts w:ascii="Tahoma" w:hAnsi="Tahoma" w:cs="Tahoma"/>
                <w:b/>
                <w:sz w:val="20"/>
                <w:szCs w:val="20"/>
              </w:rPr>
              <w:t>Initials</w:t>
            </w:r>
          </w:p>
        </w:tc>
        <w:tc>
          <w:tcPr>
            <w:tcW w:w="15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39E9" w:rsidRPr="007A5851" w:rsidRDefault="007B39E9" w:rsidP="0004754E">
            <w:pPr>
              <w:rPr>
                <w:rFonts w:ascii="Tahoma" w:hAnsi="Tahoma" w:cs="Tahoma"/>
                <w:b/>
                <w:sz w:val="20"/>
                <w:szCs w:val="20"/>
              </w:rPr>
            </w:pPr>
            <w:r w:rsidRPr="007A5851">
              <w:rPr>
                <w:rFonts w:ascii="Tahoma" w:hAnsi="Tahoma" w:cs="Tahoma"/>
                <w:b/>
                <w:sz w:val="20"/>
                <w:szCs w:val="20"/>
              </w:rPr>
              <w:t xml:space="preserve">Management </w:t>
            </w:r>
          </w:p>
          <w:p w:rsidR="007B39E9" w:rsidRPr="007A5851" w:rsidRDefault="007B39E9" w:rsidP="0004754E">
            <w:pPr>
              <w:rPr>
                <w:rFonts w:ascii="Tahoma" w:hAnsi="Tahoma" w:cs="Tahoma"/>
                <w:b/>
                <w:sz w:val="20"/>
                <w:szCs w:val="20"/>
              </w:rPr>
            </w:pPr>
            <w:r w:rsidRPr="007A5851">
              <w:rPr>
                <w:rFonts w:ascii="Tahoma" w:hAnsi="Tahoma" w:cs="Tahoma"/>
                <w:b/>
                <w:sz w:val="20"/>
                <w:szCs w:val="20"/>
              </w:rPr>
              <w:t>Initials</w:t>
            </w:r>
          </w:p>
        </w:tc>
        <w:tc>
          <w:tcPr>
            <w:tcW w:w="12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39E9" w:rsidRPr="007A5851" w:rsidRDefault="007B39E9" w:rsidP="0004754E">
            <w:pPr>
              <w:rPr>
                <w:rFonts w:ascii="Tahoma" w:hAnsi="Tahoma" w:cs="Tahoma"/>
                <w:b/>
                <w:sz w:val="20"/>
                <w:szCs w:val="20"/>
              </w:rPr>
            </w:pPr>
            <w:r w:rsidRPr="007A5851">
              <w:rPr>
                <w:rFonts w:ascii="Tahoma" w:hAnsi="Tahoma" w:cs="Tahoma"/>
                <w:b/>
                <w:sz w:val="20"/>
                <w:szCs w:val="20"/>
              </w:rPr>
              <w:t>Board Approved Date</w:t>
            </w:r>
          </w:p>
        </w:tc>
        <w:tc>
          <w:tcPr>
            <w:tcW w:w="14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39E9" w:rsidRPr="007A5851" w:rsidRDefault="007B39E9" w:rsidP="0004754E">
            <w:pPr>
              <w:rPr>
                <w:rFonts w:ascii="Tahoma" w:hAnsi="Tahoma" w:cs="Tahoma"/>
                <w:b/>
                <w:sz w:val="20"/>
                <w:szCs w:val="20"/>
              </w:rPr>
            </w:pPr>
            <w:r w:rsidRPr="007A5851">
              <w:rPr>
                <w:rFonts w:ascii="Tahoma" w:hAnsi="Tahoma" w:cs="Tahoma"/>
                <w:b/>
                <w:sz w:val="20"/>
                <w:szCs w:val="20"/>
              </w:rPr>
              <w:t>Review Date</w:t>
            </w:r>
          </w:p>
        </w:tc>
      </w:tr>
      <w:tr w:rsidR="007B39E9" w:rsidRPr="005B4738" w:rsidTr="0004754E">
        <w:trPr>
          <w:jc w:val="center"/>
        </w:trPr>
        <w:tc>
          <w:tcPr>
            <w:tcW w:w="1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39E9" w:rsidRPr="005B4738" w:rsidRDefault="007B39E9" w:rsidP="0004754E">
            <w:pPr>
              <w:rPr>
                <w:rFonts w:ascii="Tahoma" w:hAnsi="Tahoma" w:cs="Tahoma"/>
                <w:sz w:val="20"/>
                <w:szCs w:val="20"/>
              </w:rPr>
            </w:pPr>
            <w:r>
              <w:rPr>
                <w:rFonts w:ascii="Tahoma" w:hAnsi="Tahoma" w:cs="Tahoma"/>
                <w:sz w:val="20"/>
                <w:szCs w:val="20"/>
              </w:rPr>
              <w:t>11/2/2011</w:t>
            </w:r>
          </w:p>
        </w:tc>
        <w:tc>
          <w:tcPr>
            <w:tcW w:w="2662" w:type="dxa"/>
            <w:tcBorders>
              <w:top w:val="nil"/>
              <w:left w:val="nil"/>
              <w:bottom w:val="single" w:sz="8" w:space="0" w:color="auto"/>
              <w:right w:val="single" w:sz="8" w:space="0" w:color="auto"/>
            </w:tcBorders>
            <w:tcMar>
              <w:top w:w="0" w:type="dxa"/>
              <w:left w:w="108" w:type="dxa"/>
              <w:bottom w:w="0" w:type="dxa"/>
              <w:right w:w="108" w:type="dxa"/>
            </w:tcMar>
          </w:tcPr>
          <w:p w:rsidR="007B39E9" w:rsidRPr="00C2656D" w:rsidRDefault="007B39E9" w:rsidP="0004754E">
            <w:pPr>
              <w:rPr>
                <w:rFonts w:ascii="Tahoma" w:hAnsi="Tahoma" w:cs="Tahoma"/>
                <w:sz w:val="20"/>
                <w:szCs w:val="20"/>
              </w:rPr>
            </w:pPr>
            <w:r w:rsidRPr="00C2656D">
              <w:rPr>
                <w:rFonts w:ascii="Tahoma" w:hAnsi="Tahoma" w:cs="Tahoma"/>
                <w:sz w:val="20"/>
                <w:szCs w:val="20"/>
              </w:rPr>
              <w:t>Expense Approval and Authority Guidelines</w:t>
            </w:r>
          </w:p>
        </w:tc>
        <w:tc>
          <w:tcPr>
            <w:tcW w:w="968" w:type="dxa"/>
            <w:tcBorders>
              <w:top w:val="nil"/>
              <w:left w:val="nil"/>
              <w:bottom w:val="single" w:sz="8" w:space="0" w:color="auto"/>
              <w:right w:val="single" w:sz="8" w:space="0" w:color="auto"/>
            </w:tcBorders>
            <w:tcMar>
              <w:top w:w="0" w:type="dxa"/>
              <w:left w:w="108" w:type="dxa"/>
              <w:bottom w:w="0" w:type="dxa"/>
              <w:right w:w="108" w:type="dxa"/>
            </w:tcMar>
          </w:tcPr>
          <w:p w:rsidR="007B39E9" w:rsidRPr="005B4738" w:rsidRDefault="007B39E9" w:rsidP="0004754E">
            <w:pPr>
              <w:rPr>
                <w:rFonts w:ascii="Tahoma" w:hAnsi="Tahoma" w:cs="Tahoma"/>
                <w:sz w:val="20"/>
                <w:szCs w:val="20"/>
              </w:rPr>
            </w:pPr>
            <w:r>
              <w:rPr>
                <w:rFonts w:ascii="Tahoma" w:hAnsi="Tahoma" w:cs="Tahoma"/>
                <w:sz w:val="20"/>
                <w:szCs w:val="20"/>
              </w:rPr>
              <w:t>GW</w:t>
            </w:r>
          </w:p>
        </w:tc>
        <w:tc>
          <w:tcPr>
            <w:tcW w:w="1528" w:type="dxa"/>
            <w:tcBorders>
              <w:top w:val="nil"/>
              <w:left w:val="nil"/>
              <w:bottom w:val="single" w:sz="8" w:space="0" w:color="auto"/>
              <w:right w:val="single" w:sz="8" w:space="0" w:color="auto"/>
            </w:tcBorders>
            <w:tcMar>
              <w:top w:w="0" w:type="dxa"/>
              <w:left w:w="108" w:type="dxa"/>
              <w:bottom w:w="0" w:type="dxa"/>
              <w:right w:w="108" w:type="dxa"/>
            </w:tcMar>
          </w:tcPr>
          <w:p w:rsidR="007B39E9" w:rsidRPr="005B4738" w:rsidRDefault="007B39E9" w:rsidP="0004754E">
            <w:pPr>
              <w:rPr>
                <w:rFonts w:ascii="Tahoma" w:hAnsi="Tahoma" w:cs="Tahoma"/>
                <w:sz w:val="20"/>
                <w:szCs w:val="20"/>
              </w:rPr>
            </w:pPr>
            <w:r>
              <w:rPr>
                <w:rFonts w:ascii="Tahoma" w:hAnsi="Tahoma" w:cs="Tahoma"/>
                <w:sz w:val="20"/>
                <w:szCs w:val="20"/>
              </w:rPr>
              <w:t>GW</w:t>
            </w:r>
          </w:p>
        </w:tc>
        <w:tc>
          <w:tcPr>
            <w:tcW w:w="1243" w:type="dxa"/>
            <w:tcBorders>
              <w:top w:val="nil"/>
              <w:left w:val="nil"/>
              <w:bottom w:val="single" w:sz="8" w:space="0" w:color="auto"/>
              <w:right w:val="single" w:sz="8" w:space="0" w:color="auto"/>
            </w:tcBorders>
            <w:tcMar>
              <w:top w:w="0" w:type="dxa"/>
              <w:left w:w="108" w:type="dxa"/>
              <w:bottom w:w="0" w:type="dxa"/>
              <w:right w:w="108" w:type="dxa"/>
            </w:tcMar>
          </w:tcPr>
          <w:p w:rsidR="007B39E9" w:rsidRPr="005B4738" w:rsidRDefault="007B39E9" w:rsidP="0004754E">
            <w:pPr>
              <w:rPr>
                <w:rFonts w:ascii="Tahoma" w:hAnsi="Tahoma" w:cs="Tahoma"/>
                <w:sz w:val="20"/>
                <w:szCs w:val="20"/>
              </w:rPr>
            </w:pPr>
            <w:r>
              <w:rPr>
                <w:rFonts w:ascii="Tahoma" w:hAnsi="Tahoma" w:cs="Tahoma"/>
                <w:sz w:val="20"/>
                <w:szCs w:val="20"/>
              </w:rPr>
              <w:t>06/28/2011</w:t>
            </w:r>
          </w:p>
        </w:tc>
        <w:tc>
          <w:tcPr>
            <w:tcW w:w="1467" w:type="dxa"/>
            <w:tcBorders>
              <w:top w:val="nil"/>
              <w:left w:val="nil"/>
              <w:bottom w:val="single" w:sz="8" w:space="0" w:color="auto"/>
              <w:right w:val="single" w:sz="8" w:space="0" w:color="auto"/>
            </w:tcBorders>
            <w:tcMar>
              <w:top w:w="0" w:type="dxa"/>
              <w:left w:w="108" w:type="dxa"/>
              <w:bottom w:w="0" w:type="dxa"/>
              <w:right w:w="108" w:type="dxa"/>
            </w:tcMar>
          </w:tcPr>
          <w:p w:rsidR="007B39E9" w:rsidRPr="005B4738" w:rsidRDefault="007B39E9" w:rsidP="0004754E">
            <w:pPr>
              <w:rPr>
                <w:rFonts w:ascii="Tahoma" w:hAnsi="Tahoma" w:cs="Tahoma"/>
                <w:sz w:val="20"/>
                <w:szCs w:val="20"/>
              </w:rPr>
            </w:pPr>
          </w:p>
        </w:tc>
      </w:tr>
      <w:tr w:rsidR="007B39E9" w:rsidRPr="005B4738" w:rsidTr="0004754E">
        <w:trPr>
          <w:jc w:val="center"/>
        </w:trPr>
        <w:tc>
          <w:tcPr>
            <w:tcW w:w="1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39E9" w:rsidRPr="005B4738" w:rsidRDefault="007B39E9" w:rsidP="0004754E">
            <w:pPr>
              <w:rPr>
                <w:rFonts w:ascii="Tahoma" w:hAnsi="Tahoma" w:cs="Tahoma"/>
                <w:sz w:val="20"/>
                <w:szCs w:val="20"/>
              </w:rPr>
            </w:pPr>
            <w:r>
              <w:rPr>
                <w:rFonts w:ascii="Tahoma" w:hAnsi="Tahoma" w:cs="Tahoma"/>
                <w:sz w:val="20"/>
                <w:szCs w:val="20"/>
              </w:rPr>
              <w:t>8/20/2013</w:t>
            </w:r>
          </w:p>
        </w:tc>
        <w:tc>
          <w:tcPr>
            <w:tcW w:w="2662" w:type="dxa"/>
            <w:tcBorders>
              <w:top w:val="nil"/>
              <w:left w:val="nil"/>
              <w:bottom w:val="single" w:sz="8" w:space="0" w:color="auto"/>
              <w:right w:val="single" w:sz="8" w:space="0" w:color="auto"/>
            </w:tcBorders>
            <w:tcMar>
              <w:top w:w="0" w:type="dxa"/>
              <w:left w:w="108" w:type="dxa"/>
              <w:bottom w:w="0" w:type="dxa"/>
              <w:right w:w="108" w:type="dxa"/>
            </w:tcMar>
          </w:tcPr>
          <w:p w:rsidR="007B39E9" w:rsidRPr="005B4738" w:rsidRDefault="007B39E9" w:rsidP="0004754E">
            <w:pPr>
              <w:rPr>
                <w:rFonts w:ascii="Tahoma" w:hAnsi="Tahoma" w:cs="Tahoma"/>
                <w:sz w:val="20"/>
                <w:szCs w:val="20"/>
              </w:rPr>
            </w:pPr>
            <w:r>
              <w:rPr>
                <w:rFonts w:ascii="Tahoma" w:hAnsi="Tahoma" w:cs="Tahoma"/>
                <w:sz w:val="20"/>
                <w:szCs w:val="20"/>
              </w:rPr>
              <w:t>Review Only</w:t>
            </w:r>
          </w:p>
        </w:tc>
        <w:tc>
          <w:tcPr>
            <w:tcW w:w="968" w:type="dxa"/>
            <w:tcBorders>
              <w:top w:val="nil"/>
              <w:left w:val="nil"/>
              <w:bottom w:val="single" w:sz="8" w:space="0" w:color="auto"/>
              <w:right w:val="single" w:sz="8" w:space="0" w:color="auto"/>
            </w:tcBorders>
            <w:tcMar>
              <w:top w:w="0" w:type="dxa"/>
              <w:left w:w="108" w:type="dxa"/>
              <w:bottom w:w="0" w:type="dxa"/>
              <w:right w:w="108" w:type="dxa"/>
            </w:tcMar>
          </w:tcPr>
          <w:p w:rsidR="007B39E9" w:rsidRPr="005B4738" w:rsidRDefault="007B39E9" w:rsidP="0004754E">
            <w:pPr>
              <w:rPr>
                <w:rFonts w:ascii="Tahoma" w:hAnsi="Tahoma" w:cs="Tahoma"/>
                <w:sz w:val="20"/>
                <w:szCs w:val="20"/>
              </w:rPr>
            </w:pPr>
            <w:r>
              <w:rPr>
                <w:rFonts w:ascii="Tahoma" w:hAnsi="Tahoma" w:cs="Tahoma"/>
                <w:sz w:val="20"/>
                <w:szCs w:val="20"/>
              </w:rPr>
              <w:t>GW</w:t>
            </w:r>
          </w:p>
        </w:tc>
        <w:tc>
          <w:tcPr>
            <w:tcW w:w="1528" w:type="dxa"/>
            <w:tcBorders>
              <w:top w:val="nil"/>
              <w:left w:val="nil"/>
              <w:bottom w:val="single" w:sz="8" w:space="0" w:color="auto"/>
              <w:right w:val="single" w:sz="8" w:space="0" w:color="auto"/>
            </w:tcBorders>
            <w:tcMar>
              <w:top w:w="0" w:type="dxa"/>
              <w:left w:w="108" w:type="dxa"/>
              <w:bottom w:w="0" w:type="dxa"/>
              <w:right w:w="108" w:type="dxa"/>
            </w:tcMar>
          </w:tcPr>
          <w:p w:rsidR="007B39E9" w:rsidRPr="005B4738" w:rsidRDefault="007B39E9" w:rsidP="0004754E">
            <w:pPr>
              <w:rPr>
                <w:rFonts w:ascii="Tahoma" w:hAnsi="Tahoma" w:cs="Tahoma"/>
                <w:sz w:val="20"/>
                <w:szCs w:val="20"/>
              </w:rPr>
            </w:pPr>
            <w:r>
              <w:rPr>
                <w:rFonts w:ascii="Tahoma" w:hAnsi="Tahoma" w:cs="Tahoma"/>
                <w:sz w:val="20"/>
                <w:szCs w:val="20"/>
              </w:rPr>
              <w:t>GW</w:t>
            </w:r>
          </w:p>
        </w:tc>
        <w:tc>
          <w:tcPr>
            <w:tcW w:w="1243" w:type="dxa"/>
            <w:tcBorders>
              <w:top w:val="nil"/>
              <w:left w:val="nil"/>
              <w:bottom w:val="single" w:sz="8" w:space="0" w:color="auto"/>
              <w:right w:val="single" w:sz="8" w:space="0" w:color="auto"/>
            </w:tcBorders>
            <w:tcMar>
              <w:top w:w="0" w:type="dxa"/>
              <w:left w:w="108" w:type="dxa"/>
              <w:bottom w:w="0" w:type="dxa"/>
              <w:right w:w="108" w:type="dxa"/>
            </w:tcMar>
          </w:tcPr>
          <w:p w:rsidR="007B39E9" w:rsidRPr="005B4738" w:rsidRDefault="007B39E9" w:rsidP="0004754E">
            <w:pPr>
              <w:rPr>
                <w:rFonts w:ascii="Tahoma" w:hAnsi="Tahoma" w:cs="Tahoma"/>
                <w:sz w:val="20"/>
                <w:szCs w:val="20"/>
              </w:rPr>
            </w:pPr>
          </w:p>
        </w:tc>
        <w:tc>
          <w:tcPr>
            <w:tcW w:w="1467" w:type="dxa"/>
            <w:tcBorders>
              <w:top w:val="nil"/>
              <w:left w:val="nil"/>
              <w:bottom w:val="single" w:sz="8" w:space="0" w:color="auto"/>
              <w:right w:val="single" w:sz="8" w:space="0" w:color="auto"/>
            </w:tcBorders>
            <w:tcMar>
              <w:top w:w="0" w:type="dxa"/>
              <w:left w:w="108" w:type="dxa"/>
              <w:bottom w:w="0" w:type="dxa"/>
              <w:right w:w="108" w:type="dxa"/>
            </w:tcMar>
          </w:tcPr>
          <w:p w:rsidR="007B39E9" w:rsidRPr="005B4738" w:rsidRDefault="007B39E9" w:rsidP="0004754E">
            <w:pPr>
              <w:rPr>
                <w:rFonts w:ascii="Tahoma" w:hAnsi="Tahoma" w:cs="Tahoma"/>
                <w:sz w:val="20"/>
                <w:szCs w:val="20"/>
              </w:rPr>
            </w:pPr>
            <w:r>
              <w:rPr>
                <w:rFonts w:ascii="Tahoma" w:hAnsi="Tahoma" w:cs="Tahoma"/>
                <w:sz w:val="20"/>
                <w:szCs w:val="20"/>
              </w:rPr>
              <w:t>8/20/2013</w:t>
            </w:r>
          </w:p>
        </w:tc>
      </w:tr>
      <w:tr w:rsidR="007B39E9" w:rsidRPr="005B4738" w:rsidTr="0004754E">
        <w:trPr>
          <w:jc w:val="center"/>
        </w:trPr>
        <w:tc>
          <w:tcPr>
            <w:tcW w:w="1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39E9" w:rsidRPr="005B4738" w:rsidRDefault="007B39E9" w:rsidP="0004754E">
            <w:pPr>
              <w:rPr>
                <w:rFonts w:ascii="Tahoma" w:hAnsi="Tahoma" w:cs="Tahoma"/>
                <w:sz w:val="20"/>
                <w:szCs w:val="20"/>
              </w:rPr>
            </w:pPr>
            <w:r>
              <w:rPr>
                <w:rFonts w:ascii="Tahoma" w:hAnsi="Tahoma" w:cs="Tahoma"/>
                <w:sz w:val="20"/>
                <w:szCs w:val="20"/>
              </w:rPr>
              <w:t>2/18/2014</w:t>
            </w:r>
          </w:p>
        </w:tc>
        <w:tc>
          <w:tcPr>
            <w:tcW w:w="2662" w:type="dxa"/>
            <w:tcBorders>
              <w:top w:val="nil"/>
              <w:left w:val="nil"/>
              <w:bottom w:val="single" w:sz="8" w:space="0" w:color="auto"/>
              <w:right w:val="single" w:sz="8" w:space="0" w:color="auto"/>
            </w:tcBorders>
            <w:tcMar>
              <w:top w:w="0" w:type="dxa"/>
              <w:left w:w="108" w:type="dxa"/>
              <w:bottom w:w="0" w:type="dxa"/>
              <w:right w:w="108" w:type="dxa"/>
            </w:tcMar>
          </w:tcPr>
          <w:p w:rsidR="007B39E9" w:rsidRPr="005B4738" w:rsidRDefault="007B39E9" w:rsidP="0004754E">
            <w:pPr>
              <w:rPr>
                <w:rFonts w:ascii="Tahoma" w:hAnsi="Tahoma" w:cs="Tahoma"/>
                <w:sz w:val="20"/>
                <w:szCs w:val="20"/>
              </w:rPr>
            </w:pPr>
            <w:r>
              <w:rPr>
                <w:rFonts w:ascii="Tahoma" w:hAnsi="Tahoma" w:cs="Tahoma"/>
                <w:sz w:val="20"/>
                <w:szCs w:val="20"/>
              </w:rPr>
              <w:t>Combine Corporate Card and Expense Authority</w:t>
            </w:r>
          </w:p>
        </w:tc>
        <w:tc>
          <w:tcPr>
            <w:tcW w:w="968" w:type="dxa"/>
            <w:tcBorders>
              <w:top w:val="nil"/>
              <w:left w:val="nil"/>
              <w:bottom w:val="single" w:sz="8" w:space="0" w:color="auto"/>
              <w:right w:val="single" w:sz="8" w:space="0" w:color="auto"/>
            </w:tcBorders>
            <w:tcMar>
              <w:top w:w="0" w:type="dxa"/>
              <w:left w:w="108" w:type="dxa"/>
              <w:bottom w:w="0" w:type="dxa"/>
              <w:right w:w="108" w:type="dxa"/>
            </w:tcMar>
          </w:tcPr>
          <w:p w:rsidR="007B39E9" w:rsidRPr="005B4738" w:rsidRDefault="007B39E9" w:rsidP="0004754E">
            <w:pPr>
              <w:rPr>
                <w:rFonts w:ascii="Tahoma" w:hAnsi="Tahoma" w:cs="Tahoma"/>
                <w:sz w:val="20"/>
                <w:szCs w:val="20"/>
              </w:rPr>
            </w:pPr>
            <w:r>
              <w:rPr>
                <w:rFonts w:ascii="Tahoma" w:hAnsi="Tahoma" w:cs="Tahoma"/>
                <w:sz w:val="20"/>
                <w:szCs w:val="20"/>
              </w:rPr>
              <w:t>CSP</w:t>
            </w:r>
          </w:p>
        </w:tc>
        <w:tc>
          <w:tcPr>
            <w:tcW w:w="1528" w:type="dxa"/>
            <w:tcBorders>
              <w:top w:val="nil"/>
              <w:left w:val="nil"/>
              <w:bottom w:val="single" w:sz="8" w:space="0" w:color="auto"/>
              <w:right w:val="single" w:sz="8" w:space="0" w:color="auto"/>
            </w:tcBorders>
            <w:tcMar>
              <w:top w:w="0" w:type="dxa"/>
              <w:left w:w="108" w:type="dxa"/>
              <w:bottom w:w="0" w:type="dxa"/>
              <w:right w:w="108" w:type="dxa"/>
            </w:tcMar>
          </w:tcPr>
          <w:p w:rsidR="007B39E9" w:rsidRPr="005B4738" w:rsidRDefault="007B39E9" w:rsidP="0004754E">
            <w:pPr>
              <w:rPr>
                <w:rFonts w:ascii="Tahoma" w:hAnsi="Tahoma" w:cs="Tahoma"/>
                <w:sz w:val="20"/>
                <w:szCs w:val="20"/>
              </w:rPr>
            </w:pPr>
          </w:p>
        </w:tc>
        <w:tc>
          <w:tcPr>
            <w:tcW w:w="1243" w:type="dxa"/>
            <w:tcBorders>
              <w:top w:val="nil"/>
              <w:left w:val="nil"/>
              <w:bottom w:val="single" w:sz="8" w:space="0" w:color="auto"/>
              <w:right w:val="single" w:sz="8" w:space="0" w:color="auto"/>
            </w:tcBorders>
            <w:tcMar>
              <w:top w:w="0" w:type="dxa"/>
              <w:left w:w="108" w:type="dxa"/>
              <w:bottom w:w="0" w:type="dxa"/>
              <w:right w:w="108" w:type="dxa"/>
            </w:tcMar>
          </w:tcPr>
          <w:p w:rsidR="007B39E9" w:rsidRPr="005B4738" w:rsidRDefault="007B39E9" w:rsidP="0004754E">
            <w:pPr>
              <w:rPr>
                <w:rFonts w:ascii="Tahoma" w:hAnsi="Tahoma" w:cs="Tahoma"/>
                <w:sz w:val="20"/>
                <w:szCs w:val="20"/>
              </w:rPr>
            </w:pPr>
            <w:r>
              <w:rPr>
                <w:rFonts w:ascii="Tahoma" w:hAnsi="Tahoma" w:cs="Tahoma"/>
                <w:sz w:val="20"/>
                <w:szCs w:val="20"/>
              </w:rPr>
              <w:t>2/18/14</w:t>
            </w:r>
          </w:p>
        </w:tc>
        <w:tc>
          <w:tcPr>
            <w:tcW w:w="1467" w:type="dxa"/>
            <w:tcBorders>
              <w:top w:val="nil"/>
              <w:left w:val="nil"/>
              <w:bottom w:val="single" w:sz="8" w:space="0" w:color="auto"/>
              <w:right w:val="single" w:sz="8" w:space="0" w:color="auto"/>
            </w:tcBorders>
            <w:tcMar>
              <w:top w:w="0" w:type="dxa"/>
              <w:left w:w="108" w:type="dxa"/>
              <w:bottom w:w="0" w:type="dxa"/>
              <w:right w:w="108" w:type="dxa"/>
            </w:tcMar>
          </w:tcPr>
          <w:p w:rsidR="007B39E9" w:rsidRPr="005B4738" w:rsidRDefault="007B39E9" w:rsidP="0004754E">
            <w:pPr>
              <w:rPr>
                <w:rFonts w:ascii="Tahoma" w:hAnsi="Tahoma" w:cs="Tahoma"/>
                <w:sz w:val="20"/>
                <w:szCs w:val="20"/>
              </w:rPr>
            </w:pPr>
          </w:p>
        </w:tc>
      </w:tr>
      <w:tr w:rsidR="007B39E9" w:rsidRPr="005B4738" w:rsidTr="0004754E">
        <w:trPr>
          <w:jc w:val="center"/>
        </w:trPr>
        <w:tc>
          <w:tcPr>
            <w:tcW w:w="12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B39E9" w:rsidRDefault="007B39E9" w:rsidP="0004754E">
            <w:pPr>
              <w:rPr>
                <w:rFonts w:ascii="Tahoma" w:hAnsi="Tahoma" w:cs="Tahoma"/>
                <w:sz w:val="20"/>
                <w:szCs w:val="20"/>
              </w:rPr>
            </w:pPr>
            <w:r>
              <w:rPr>
                <w:rFonts w:ascii="Tahoma" w:hAnsi="Tahoma" w:cs="Tahoma"/>
                <w:sz w:val="20"/>
                <w:szCs w:val="20"/>
              </w:rPr>
              <w:t>4/15/14</w:t>
            </w:r>
          </w:p>
        </w:tc>
        <w:tc>
          <w:tcPr>
            <w:tcW w:w="26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39E9" w:rsidRDefault="007B39E9" w:rsidP="0004754E">
            <w:pPr>
              <w:rPr>
                <w:rFonts w:ascii="Tahoma" w:hAnsi="Tahoma" w:cs="Tahoma"/>
                <w:sz w:val="20"/>
                <w:szCs w:val="20"/>
              </w:rPr>
            </w:pPr>
            <w:r>
              <w:rPr>
                <w:rFonts w:ascii="Tahoma" w:hAnsi="Tahoma" w:cs="Tahoma"/>
                <w:sz w:val="20"/>
                <w:szCs w:val="20"/>
              </w:rPr>
              <w:t>Add DIFS Letter as Appendix</w:t>
            </w:r>
          </w:p>
        </w:tc>
        <w:tc>
          <w:tcPr>
            <w:tcW w:w="9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39E9" w:rsidRDefault="007B39E9" w:rsidP="0004754E">
            <w:pPr>
              <w:rPr>
                <w:rFonts w:ascii="Tahoma" w:hAnsi="Tahoma" w:cs="Tahoma"/>
                <w:sz w:val="20"/>
                <w:szCs w:val="20"/>
              </w:rPr>
            </w:pPr>
            <w:r>
              <w:rPr>
                <w:rFonts w:ascii="Tahoma" w:hAnsi="Tahoma" w:cs="Tahoma"/>
                <w:sz w:val="20"/>
                <w:szCs w:val="20"/>
              </w:rPr>
              <w:t>CSP</w:t>
            </w:r>
          </w:p>
        </w:tc>
        <w:tc>
          <w:tcPr>
            <w:tcW w:w="15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39E9" w:rsidRPr="005B4738" w:rsidRDefault="007B39E9" w:rsidP="0004754E">
            <w:pPr>
              <w:rPr>
                <w:rFonts w:ascii="Tahoma" w:hAnsi="Tahoma" w:cs="Tahoma"/>
                <w:sz w:val="20"/>
                <w:szCs w:val="20"/>
              </w:rPr>
            </w:pPr>
          </w:p>
        </w:tc>
        <w:tc>
          <w:tcPr>
            <w:tcW w:w="12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39E9" w:rsidRDefault="007B39E9" w:rsidP="0004754E">
            <w:pPr>
              <w:rPr>
                <w:rFonts w:ascii="Tahoma" w:hAnsi="Tahoma" w:cs="Tahoma"/>
                <w:sz w:val="20"/>
                <w:szCs w:val="20"/>
              </w:rPr>
            </w:pPr>
            <w:r>
              <w:rPr>
                <w:rFonts w:ascii="Tahoma" w:hAnsi="Tahoma" w:cs="Tahoma"/>
                <w:sz w:val="20"/>
                <w:szCs w:val="20"/>
              </w:rPr>
              <w:t>4/15/14</w:t>
            </w:r>
          </w:p>
        </w:tc>
        <w:tc>
          <w:tcPr>
            <w:tcW w:w="14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39E9" w:rsidRPr="005B4738" w:rsidRDefault="007B39E9" w:rsidP="0004754E">
            <w:pPr>
              <w:rPr>
                <w:rFonts w:ascii="Tahoma" w:hAnsi="Tahoma" w:cs="Tahoma"/>
                <w:sz w:val="20"/>
                <w:szCs w:val="20"/>
              </w:rPr>
            </w:pPr>
          </w:p>
        </w:tc>
      </w:tr>
      <w:tr w:rsidR="007B39E9" w:rsidRPr="005B4738" w:rsidTr="0004754E">
        <w:trPr>
          <w:jc w:val="center"/>
        </w:trPr>
        <w:tc>
          <w:tcPr>
            <w:tcW w:w="12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B39E9" w:rsidRDefault="007B39E9" w:rsidP="0004754E">
            <w:pPr>
              <w:rPr>
                <w:rFonts w:ascii="Tahoma" w:hAnsi="Tahoma" w:cs="Tahoma"/>
                <w:sz w:val="20"/>
                <w:szCs w:val="20"/>
              </w:rPr>
            </w:pPr>
            <w:r>
              <w:rPr>
                <w:rFonts w:ascii="Tahoma" w:hAnsi="Tahoma" w:cs="Tahoma"/>
                <w:sz w:val="20"/>
                <w:szCs w:val="20"/>
              </w:rPr>
              <w:t>11/11/14</w:t>
            </w:r>
          </w:p>
        </w:tc>
        <w:tc>
          <w:tcPr>
            <w:tcW w:w="26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39E9" w:rsidRDefault="007B39E9" w:rsidP="0004754E">
            <w:pPr>
              <w:rPr>
                <w:rFonts w:ascii="Tahoma" w:hAnsi="Tahoma" w:cs="Tahoma"/>
                <w:sz w:val="20"/>
                <w:szCs w:val="20"/>
              </w:rPr>
            </w:pPr>
            <w:r>
              <w:rPr>
                <w:rFonts w:ascii="Tahoma" w:hAnsi="Tahoma" w:cs="Tahoma"/>
                <w:sz w:val="20"/>
                <w:szCs w:val="20"/>
              </w:rPr>
              <w:t xml:space="preserve">Review and update </w:t>
            </w:r>
          </w:p>
        </w:tc>
        <w:tc>
          <w:tcPr>
            <w:tcW w:w="9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39E9" w:rsidRDefault="007B39E9" w:rsidP="0004754E">
            <w:pPr>
              <w:rPr>
                <w:rFonts w:ascii="Tahoma" w:hAnsi="Tahoma" w:cs="Tahoma"/>
                <w:sz w:val="20"/>
                <w:szCs w:val="20"/>
              </w:rPr>
            </w:pPr>
            <w:r>
              <w:rPr>
                <w:rFonts w:ascii="Tahoma" w:hAnsi="Tahoma" w:cs="Tahoma"/>
                <w:sz w:val="20"/>
                <w:szCs w:val="20"/>
              </w:rPr>
              <w:t>CSP</w:t>
            </w:r>
          </w:p>
        </w:tc>
        <w:tc>
          <w:tcPr>
            <w:tcW w:w="15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39E9" w:rsidRPr="005B4738" w:rsidRDefault="007B39E9" w:rsidP="0004754E">
            <w:pPr>
              <w:rPr>
                <w:rFonts w:ascii="Tahoma" w:hAnsi="Tahoma" w:cs="Tahoma"/>
                <w:sz w:val="20"/>
                <w:szCs w:val="20"/>
              </w:rPr>
            </w:pPr>
            <w:r>
              <w:rPr>
                <w:rFonts w:ascii="Tahoma" w:hAnsi="Tahoma" w:cs="Tahoma"/>
                <w:sz w:val="20"/>
                <w:szCs w:val="20"/>
              </w:rPr>
              <w:t>CSP</w:t>
            </w:r>
          </w:p>
        </w:tc>
        <w:tc>
          <w:tcPr>
            <w:tcW w:w="12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39E9" w:rsidRDefault="007B39E9" w:rsidP="0004754E">
            <w:pPr>
              <w:rPr>
                <w:rFonts w:ascii="Tahoma" w:hAnsi="Tahoma" w:cs="Tahoma"/>
                <w:sz w:val="20"/>
                <w:szCs w:val="20"/>
              </w:rPr>
            </w:pPr>
            <w:r>
              <w:rPr>
                <w:rFonts w:ascii="Tahoma" w:hAnsi="Tahoma" w:cs="Tahoma"/>
                <w:sz w:val="20"/>
                <w:szCs w:val="20"/>
              </w:rPr>
              <w:t>11/18/14</w:t>
            </w:r>
          </w:p>
        </w:tc>
        <w:tc>
          <w:tcPr>
            <w:tcW w:w="14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39E9" w:rsidRDefault="007B39E9" w:rsidP="0004754E">
            <w:pPr>
              <w:rPr>
                <w:rFonts w:ascii="Tahoma" w:hAnsi="Tahoma" w:cs="Tahoma"/>
                <w:sz w:val="20"/>
                <w:szCs w:val="20"/>
              </w:rPr>
            </w:pPr>
            <w:r>
              <w:rPr>
                <w:rFonts w:ascii="Tahoma" w:hAnsi="Tahoma" w:cs="Tahoma"/>
                <w:sz w:val="20"/>
                <w:szCs w:val="20"/>
              </w:rPr>
              <w:t>11/11/14</w:t>
            </w:r>
          </w:p>
        </w:tc>
      </w:tr>
      <w:tr w:rsidR="007B39E9" w:rsidRPr="005B4738" w:rsidTr="0004754E">
        <w:trPr>
          <w:jc w:val="center"/>
        </w:trPr>
        <w:tc>
          <w:tcPr>
            <w:tcW w:w="12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B39E9" w:rsidRDefault="007B39E9" w:rsidP="0004754E">
            <w:pPr>
              <w:rPr>
                <w:rFonts w:ascii="Tahoma" w:hAnsi="Tahoma" w:cs="Tahoma"/>
                <w:sz w:val="20"/>
                <w:szCs w:val="20"/>
              </w:rPr>
            </w:pPr>
            <w:r>
              <w:rPr>
                <w:rFonts w:ascii="Tahoma" w:hAnsi="Tahoma" w:cs="Tahoma"/>
                <w:sz w:val="20"/>
                <w:szCs w:val="20"/>
              </w:rPr>
              <w:lastRenderedPageBreak/>
              <w:t>10/6/15</w:t>
            </w:r>
          </w:p>
        </w:tc>
        <w:tc>
          <w:tcPr>
            <w:tcW w:w="26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39E9" w:rsidRDefault="007B39E9" w:rsidP="0004754E">
            <w:pPr>
              <w:rPr>
                <w:rFonts w:ascii="Tahoma" w:hAnsi="Tahoma" w:cs="Tahoma"/>
                <w:sz w:val="20"/>
                <w:szCs w:val="20"/>
              </w:rPr>
            </w:pPr>
            <w:r>
              <w:rPr>
                <w:rFonts w:ascii="Tahoma" w:hAnsi="Tahoma" w:cs="Tahoma"/>
                <w:sz w:val="20"/>
                <w:szCs w:val="20"/>
              </w:rPr>
              <w:t>Review and update</w:t>
            </w:r>
          </w:p>
        </w:tc>
        <w:tc>
          <w:tcPr>
            <w:tcW w:w="9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39E9" w:rsidRDefault="007B39E9" w:rsidP="0004754E">
            <w:pPr>
              <w:rPr>
                <w:rFonts w:ascii="Tahoma" w:hAnsi="Tahoma" w:cs="Tahoma"/>
                <w:sz w:val="20"/>
                <w:szCs w:val="20"/>
              </w:rPr>
            </w:pPr>
            <w:r>
              <w:rPr>
                <w:rFonts w:ascii="Tahoma" w:hAnsi="Tahoma" w:cs="Tahoma"/>
                <w:sz w:val="20"/>
                <w:szCs w:val="20"/>
              </w:rPr>
              <w:t>CSP</w:t>
            </w:r>
          </w:p>
        </w:tc>
        <w:tc>
          <w:tcPr>
            <w:tcW w:w="15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39E9" w:rsidRPr="005B4738" w:rsidRDefault="007B39E9" w:rsidP="0004754E">
            <w:pPr>
              <w:rPr>
                <w:rFonts w:ascii="Tahoma" w:hAnsi="Tahoma" w:cs="Tahoma"/>
                <w:sz w:val="20"/>
                <w:szCs w:val="20"/>
              </w:rPr>
            </w:pPr>
            <w:r>
              <w:rPr>
                <w:rFonts w:ascii="Tahoma" w:hAnsi="Tahoma" w:cs="Tahoma"/>
                <w:sz w:val="20"/>
                <w:szCs w:val="20"/>
              </w:rPr>
              <w:t>CSP</w:t>
            </w:r>
          </w:p>
        </w:tc>
        <w:tc>
          <w:tcPr>
            <w:tcW w:w="12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39E9" w:rsidRDefault="007B39E9" w:rsidP="0004754E">
            <w:pPr>
              <w:rPr>
                <w:rFonts w:ascii="Tahoma" w:hAnsi="Tahoma" w:cs="Tahoma"/>
                <w:sz w:val="20"/>
                <w:szCs w:val="20"/>
              </w:rPr>
            </w:pPr>
            <w:r>
              <w:rPr>
                <w:rFonts w:ascii="Tahoma" w:hAnsi="Tahoma" w:cs="Tahoma"/>
                <w:sz w:val="20"/>
                <w:szCs w:val="20"/>
              </w:rPr>
              <w:t>10/20/15</w:t>
            </w:r>
          </w:p>
        </w:tc>
        <w:tc>
          <w:tcPr>
            <w:tcW w:w="14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39E9" w:rsidRPr="005B4738" w:rsidRDefault="007B39E9" w:rsidP="0004754E">
            <w:pPr>
              <w:rPr>
                <w:rFonts w:ascii="Tahoma" w:hAnsi="Tahoma" w:cs="Tahoma"/>
                <w:sz w:val="20"/>
                <w:szCs w:val="20"/>
              </w:rPr>
            </w:pPr>
          </w:p>
        </w:tc>
      </w:tr>
      <w:tr w:rsidR="002D0323" w:rsidRPr="005B4738" w:rsidTr="0004754E">
        <w:trPr>
          <w:jc w:val="center"/>
        </w:trPr>
        <w:tc>
          <w:tcPr>
            <w:tcW w:w="12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0323" w:rsidRDefault="002D0323" w:rsidP="0004754E">
            <w:pPr>
              <w:rPr>
                <w:rFonts w:ascii="Tahoma" w:hAnsi="Tahoma" w:cs="Tahoma"/>
                <w:sz w:val="20"/>
                <w:szCs w:val="20"/>
              </w:rPr>
            </w:pPr>
            <w:r>
              <w:rPr>
                <w:rFonts w:ascii="Tahoma" w:hAnsi="Tahoma" w:cs="Tahoma"/>
                <w:sz w:val="20"/>
                <w:szCs w:val="20"/>
              </w:rPr>
              <w:t>11/10/15</w:t>
            </w:r>
          </w:p>
        </w:tc>
        <w:tc>
          <w:tcPr>
            <w:tcW w:w="26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0323" w:rsidRDefault="002D0323" w:rsidP="0004754E">
            <w:pPr>
              <w:rPr>
                <w:rFonts w:ascii="Tahoma" w:hAnsi="Tahoma" w:cs="Tahoma"/>
                <w:sz w:val="20"/>
                <w:szCs w:val="20"/>
              </w:rPr>
            </w:pPr>
            <w:r>
              <w:rPr>
                <w:rFonts w:ascii="Tahoma" w:hAnsi="Tahoma" w:cs="Tahoma"/>
                <w:sz w:val="20"/>
                <w:szCs w:val="20"/>
              </w:rPr>
              <w:t>Add Credit Card Users</w:t>
            </w:r>
          </w:p>
        </w:tc>
        <w:tc>
          <w:tcPr>
            <w:tcW w:w="9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0323" w:rsidRDefault="002D0323" w:rsidP="0004754E">
            <w:pPr>
              <w:rPr>
                <w:rFonts w:ascii="Tahoma" w:hAnsi="Tahoma" w:cs="Tahoma"/>
                <w:sz w:val="20"/>
                <w:szCs w:val="20"/>
              </w:rPr>
            </w:pPr>
            <w:r>
              <w:rPr>
                <w:rFonts w:ascii="Tahoma" w:hAnsi="Tahoma" w:cs="Tahoma"/>
                <w:sz w:val="20"/>
                <w:szCs w:val="20"/>
              </w:rPr>
              <w:t>CSP</w:t>
            </w:r>
          </w:p>
        </w:tc>
        <w:tc>
          <w:tcPr>
            <w:tcW w:w="15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0323" w:rsidRDefault="002D0323" w:rsidP="0004754E">
            <w:pPr>
              <w:rPr>
                <w:rFonts w:ascii="Tahoma" w:hAnsi="Tahoma" w:cs="Tahoma"/>
                <w:sz w:val="20"/>
                <w:szCs w:val="20"/>
              </w:rPr>
            </w:pPr>
            <w:r>
              <w:rPr>
                <w:rFonts w:ascii="Tahoma" w:hAnsi="Tahoma" w:cs="Tahoma"/>
                <w:sz w:val="20"/>
                <w:szCs w:val="20"/>
              </w:rPr>
              <w:t>CSP</w:t>
            </w:r>
          </w:p>
        </w:tc>
        <w:tc>
          <w:tcPr>
            <w:tcW w:w="12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0323" w:rsidRDefault="002D0323" w:rsidP="0004754E">
            <w:pPr>
              <w:rPr>
                <w:rFonts w:ascii="Tahoma" w:hAnsi="Tahoma" w:cs="Tahoma"/>
                <w:sz w:val="20"/>
                <w:szCs w:val="20"/>
              </w:rPr>
            </w:pPr>
            <w:r>
              <w:rPr>
                <w:rFonts w:ascii="Tahoma" w:hAnsi="Tahoma" w:cs="Tahoma"/>
                <w:sz w:val="20"/>
                <w:szCs w:val="20"/>
              </w:rPr>
              <w:t>11/17/15</w:t>
            </w:r>
          </w:p>
        </w:tc>
        <w:tc>
          <w:tcPr>
            <w:tcW w:w="14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0323" w:rsidRPr="005B4738" w:rsidRDefault="002D0323" w:rsidP="0004754E">
            <w:pPr>
              <w:rPr>
                <w:rFonts w:ascii="Tahoma" w:hAnsi="Tahoma" w:cs="Tahoma"/>
                <w:sz w:val="20"/>
                <w:szCs w:val="20"/>
              </w:rPr>
            </w:pPr>
          </w:p>
        </w:tc>
      </w:tr>
      <w:tr w:rsidR="00087AC2" w:rsidRPr="005B4738" w:rsidTr="0004754E">
        <w:trPr>
          <w:jc w:val="center"/>
        </w:trPr>
        <w:tc>
          <w:tcPr>
            <w:tcW w:w="12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7AC2" w:rsidRDefault="00087AC2" w:rsidP="0004754E">
            <w:pPr>
              <w:rPr>
                <w:rFonts w:ascii="Tahoma" w:hAnsi="Tahoma" w:cs="Tahoma"/>
                <w:sz w:val="20"/>
                <w:szCs w:val="20"/>
              </w:rPr>
            </w:pPr>
            <w:r>
              <w:rPr>
                <w:rFonts w:ascii="Tahoma" w:hAnsi="Tahoma" w:cs="Tahoma"/>
                <w:sz w:val="20"/>
                <w:szCs w:val="20"/>
              </w:rPr>
              <w:t>1/1/2017</w:t>
            </w:r>
          </w:p>
        </w:tc>
        <w:tc>
          <w:tcPr>
            <w:tcW w:w="26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7AC2" w:rsidRDefault="00087AC2" w:rsidP="0004754E">
            <w:pPr>
              <w:rPr>
                <w:rFonts w:ascii="Tahoma" w:hAnsi="Tahoma" w:cs="Tahoma"/>
                <w:sz w:val="20"/>
                <w:szCs w:val="20"/>
              </w:rPr>
            </w:pPr>
            <w:r>
              <w:rPr>
                <w:rFonts w:ascii="Tahoma" w:hAnsi="Tahoma" w:cs="Tahoma"/>
                <w:sz w:val="20"/>
                <w:szCs w:val="20"/>
              </w:rPr>
              <w:t>Modify for Internal Audit</w:t>
            </w:r>
          </w:p>
        </w:tc>
        <w:tc>
          <w:tcPr>
            <w:tcW w:w="9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7AC2" w:rsidRDefault="00087AC2" w:rsidP="0004754E">
            <w:pPr>
              <w:rPr>
                <w:rFonts w:ascii="Tahoma" w:hAnsi="Tahoma" w:cs="Tahoma"/>
                <w:sz w:val="20"/>
                <w:szCs w:val="20"/>
              </w:rPr>
            </w:pPr>
            <w:r>
              <w:rPr>
                <w:rFonts w:ascii="Tahoma" w:hAnsi="Tahoma" w:cs="Tahoma"/>
                <w:sz w:val="20"/>
                <w:szCs w:val="20"/>
              </w:rPr>
              <w:t>CSP</w:t>
            </w:r>
          </w:p>
        </w:tc>
        <w:tc>
          <w:tcPr>
            <w:tcW w:w="15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7AC2" w:rsidRDefault="00087AC2" w:rsidP="0004754E">
            <w:pPr>
              <w:rPr>
                <w:rFonts w:ascii="Tahoma" w:hAnsi="Tahoma" w:cs="Tahoma"/>
                <w:sz w:val="20"/>
                <w:szCs w:val="20"/>
              </w:rPr>
            </w:pPr>
            <w:r>
              <w:rPr>
                <w:rFonts w:ascii="Tahoma" w:hAnsi="Tahoma" w:cs="Tahoma"/>
                <w:sz w:val="20"/>
                <w:szCs w:val="20"/>
              </w:rPr>
              <w:t>CSP</w:t>
            </w:r>
          </w:p>
        </w:tc>
        <w:tc>
          <w:tcPr>
            <w:tcW w:w="12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7AC2" w:rsidRDefault="00087AC2" w:rsidP="0004754E">
            <w:pPr>
              <w:rPr>
                <w:rFonts w:ascii="Tahoma" w:hAnsi="Tahoma" w:cs="Tahoma"/>
                <w:sz w:val="20"/>
                <w:szCs w:val="20"/>
              </w:rPr>
            </w:pPr>
            <w:r>
              <w:rPr>
                <w:rFonts w:ascii="Tahoma" w:hAnsi="Tahoma" w:cs="Tahoma"/>
                <w:sz w:val="20"/>
                <w:szCs w:val="20"/>
              </w:rPr>
              <w:t>1/17/17</w:t>
            </w:r>
          </w:p>
        </w:tc>
        <w:tc>
          <w:tcPr>
            <w:tcW w:w="14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7AC2" w:rsidRPr="005B4738" w:rsidRDefault="00087AC2" w:rsidP="0004754E">
            <w:pPr>
              <w:rPr>
                <w:rFonts w:ascii="Tahoma" w:hAnsi="Tahoma" w:cs="Tahoma"/>
                <w:sz w:val="20"/>
                <w:szCs w:val="20"/>
              </w:rPr>
            </w:pPr>
          </w:p>
        </w:tc>
      </w:tr>
      <w:tr w:rsidR="005676EB" w:rsidRPr="005B4738" w:rsidTr="0004754E">
        <w:trPr>
          <w:jc w:val="center"/>
        </w:trPr>
        <w:tc>
          <w:tcPr>
            <w:tcW w:w="12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76EB" w:rsidRDefault="005676EB" w:rsidP="0004754E">
            <w:pPr>
              <w:rPr>
                <w:rFonts w:ascii="Tahoma" w:hAnsi="Tahoma" w:cs="Tahoma"/>
                <w:sz w:val="20"/>
                <w:szCs w:val="20"/>
              </w:rPr>
            </w:pPr>
            <w:r>
              <w:rPr>
                <w:rFonts w:ascii="Tahoma" w:hAnsi="Tahoma" w:cs="Tahoma"/>
                <w:sz w:val="20"/>
                <w:szCs w:val="20"/>
              </w:rPr>
              <w:t>2/21/17</w:t>
            </w:r>
          </w:p>
        </w:tc>
        <w:tc>
          <w:tcPr>
            <w:tcW w:w="26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76EB" w:rsidRDefault="005676EB" w:rsidP="0004754E">
            <w:pPr>
              <w:rPr>
                <w:rFonts w:ascii="Tahoma" w:hAnsi="Tahoma" w:cs="Tahoma"/>
                <w:sz w:val="20"/>
                <w:szCs w:val="20"/>
              </w:rPr>
            </w:pPr>
            <w:r>
              <w:rPr>
                <w:rFonts w:ascii="Tahoma" w:hAnsi="Tahoma" w:cs="Tahoma"/>
                <w:sz w:val="20"/>
                <w:szCs w:val="20"/>
              </w:rPr>
              <w:t xml:space="preserve">Modify Title </w:t>
            </w:r>
          </w:p>
        </w:tc>
        <w:tc>
          <w:tcPr>
            <w:tcW w:w="9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76EB" w:rsidRDefault="005676EB" w:rsidP="0004754E">
            <w:pPr>
              <w:rPr>
                <w:rFonts w:ascii="Tahoma" w:hAnsi="Tahoma" w:cs="Tahoma"/>
                <w:sz w:val="20"/>
                <w:szCs w:val="20"/>
              </w:rPr>
            </w:pPr>
            <w:r>
              <w:rPr>
                <w:rFonts w:ascii="Tahoma" w:hAnsi="Tahoma" w:cs="Tahoma"/>
                <w:sz w:val="20"/>
                <w:szCs w:val="20"/>
              </w:rPr>
              <w:t>CSP</w:t>
            </w:r>
          </w:p>
        </w:tc>
        <w:tc>
          <w:tcPr>
            <w:tcW w:w="15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76EB" w:rsidRDefault="005676EB" w:rsidP="0004754E">
            <w:pPr>
              <w:rPr>
                <w:rFonts w:ascii="Tahoma" w:hAnsi="Tahoma" w:cs="Tahoma"/>
                <w:sz w:val="20"/>
                <w:szCs w:val="20"/>
              </w:rPr>
            </w:pPr>
            <w:r>
              <w:rPr>
                <w:rFonts w:ascii="Tahoma" w:hAnsi="Tahoma" w:cs="Tahoma"/>
                <w:sz w:val="20"/>
                <w:szCs w:val="20"/>
              </w:rPr>
              <w:t>CSP</w:t>
            </w:r>
          </w:p>
        </w:tc>
        <w:tc>
          <w:tcPr>
            <w:tcW w:w="12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76EB" w:rsidRDefault="005676EB" w:rsidP="0004754E">
            <w:pPr>
              <w:rPr>
                <w:rFonts w:ascii="Tahoma" w:hAnsi="Tahoma" w:cs="Tahoma"/>
                <w:sz w:val="20"/>
                <w:szCs w:val="20"/>
              </w:rPr>
            </w:pPr>
            <w:r>
              <w:rPr>
                <w:rFonts w:ascii="Tahoma" w:hAnsi="Tahoma" w:cs="Tahoma"/>
                <w:sz w:val="20"/>
                <w:szCs w:val="20"/>
              </w:rPr>
              <w:t>2/21/17</w:t>
            </w:r>
          </w:p>
        </w:tc>
        <w:tc>
          <w:tcPr>
            <w:tcW w:w="14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76EB" w:rsidRPr="005B4738" w:rsidRDefault="005676EB" w:rsidP="0004754E">
            <w:pPr>
              <w:rPr>
                <w:rFonts w:ascii="Tahoma" w:hAnsi="Tahoma" w:cs="Tahoma"/>
                <w:sz w:val="20"/>
                <w:szCs w:val="20"/>
              </w:rPr>
            </w:pPr>
            <w:r>
              <w:rPr>
                <w:rFonts w:ascii="Tahoma" w:hAnsi="Tahoma" w:cs="Tahoma"/>
                <w:sz w:val="20"/>
                <w:szCs w:val="20"/>
              </w:rPr>
              <w:t>2/2018</w:t>
            </w:r>
          </w:p>
        </w:tc>
      </w:tr>
      <w:tr w:rsidR="003679C1" w:rsidRPr="005B4738" w:rsidTr="0004754E">
        <w:trPr>
          <w:jc w:val="center"/>
        </w:trPr>
        <w:tc>
          <w:tcPr>
            <w:tcW w:w="12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79C1" w:rsidRDefault="003679C1" w:rsidP="0004754E">
            <w:pPr>
              <w:rPr>
                <w:rFonts w:ascii="Tahoma" w:hAnsi="Tahoma" w:cs="Tahoma"/>
                <w:sz w:val="20"/>
                <w:szCs w:val="20"/>
              </w:rPr>
            </w:pPr>
            <w:r>
              <w:rPr>
                <w:rFonts w:ascii="Tahoma" w:hAnsi="Tahoma" w:cs="Tahoma"/>
                <w:sz w:val="20"/>
                <w:szCs w:val="20"/>
              </w:rPr>
              <w:t>7/6/17</w:t>
            </w:r>
          </w:p>
        </w:tc>
        <w:tc>
          <w:tcPr>
            <w:tcW w:w="26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79C1" w:rsidRDefault="003679C1" w:rsidP="0004754E">
            <w:pPr>
              <w:rPr>
                <w:rFonts w:ascii="Tahoma" w:hAnsi="Tahoma" w:cs="Tahoma"/>
                <w:sz w:val="20"/>
                <w:szCs w:val="20"/>
              </w:rPr>
            </w:pPr>
            <w:r>
              <w:rPr>
                <w:rFonts w:ascii="Tahoma" w:hAnsi="Tahoma" w:cs="Tahoma"/>
                <w:sz w:val="20"/>
                <w:szCs w:val="20"/>
              </w:rPr>
              <w:t>Modify Card Access</w:t>
            </w:r>
          </w:p>
        </w:tc>
        <w:tc>
          <w:tcPr>
            <w:tcW w:w="9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79C1" w:rsidRDefault="003679C1" w:rsidP="0004754E">
            <w:pPr>
              <w:rPr>
                <w:rFonts w:ascii="Tahoma" w:hAnsi="Tahoma" w:cs="Tahoma"/>
                <w:sz w:val="20"/>
                <w:szCs w:val="20"/>
              </w:rPr>
            </w:pPr>
          </w:p>
        </w:tc>
        <w:tc>
          <w:tcPr>
            <w:tcW w:w="15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79C1" w:rsidRDefault="003679C1" w:rsidP="0004754E">
            <w:pPr>
              <w:rPr>
                <w:rFonts w:ascii="Tahoma" w:hAnsi="Tahoma" w:cs="Tahoma"/>
                <w:sz w:val="20"/>
                <w:szCs w:val="20"/>
              </w:rPr>
            </w:pPr>
            <w:r>
              <w:rPr>
                <w:rFonts w:ascii="Tahoma" w:hAnsi="Tahoma" w:cs="Tahoma"/>
                <w:sz w:val="20"/>
                <w:szCs w:val="20"/>
              </w:rPr>
              <w:t>CSP</w:t>
            </w:r>
          </w:p>
        </w:tc>
        <w:tc>
          <w:tcPr>
            <w:tcW w:w="12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79C1" w:rsidRDefault="003679C1" w:rsidP="0004754E">
            <w:pPr>
              <w:rPr>
                <w:rFonts w:ascii="Tahoma" w:hAnsi="Tahoma" w:cs="Tahoma"/>
                <w:sz w:val="20"/>
                <w:szCs w:val="20"/>
              </w:rPr>
            </w:pPr>
            <w:r>
              <w:rPr>
                <w:rFonts w:ascii="Tahoma" w:hAnsi="Tahoma" w:cs="Tahoma"/>
                <w:sz w:val="20"/>
                <w:szCs w:val="20"/>
              </w:rPr>
              <w:t>7/18/17</w:t>
            </w:r>
          </w:p>
        </w:tc>
        <w:tc>
          <w:tcPr>
            <w:tcW w:w="14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79C1" w:rsidRDefault="003679C1" w:rsidP="0004754E">
            <w:pPr>
              <w:rPr>
                <w:rFonts w:ascii="Tahoma" w:hAnsi="Tahoma" w:cs="Tahoma"/>
                <w:sz w:val="20"/>
                <w:szCs w:val="20"/>
              </w:rPr>
            </w:pPr>
            <w:r>
              <w:rPr>
                <w:rFonts w:ascii="Tahoma" w:hAnsi="Tahoma" w:cs="Tahoma"/>
                <w:sz w:val="20"/>
                <w:szCs w:val="20"/>
              </w:rPr>
              <w:t>7/2018</w:t>
            </w:r>
          </w:p>
        </w:tc>
      </w:tr>
      <w:tr w:rsidR="00732777" w:rsidRPr="005B4738" w:rsidTr="0004754E">
        <w:trPr>
          <w:jc w:val="center"/>
        </w:trPr>
        <w:tc>
          <w:tcPr>
            <w:tcW w:w="12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32777" w:rsidRDefault="00732777" w:rsidP="0004754E">
            <w:pPr>
              <w:rPr>
                <w:rFonts w:ascii="Tahoma" w:hAnsi="Tahoma" w:cs="Tahoma"/>
                <w:sz w:val="20"/>
                <w:szCs w:val="20"/>
              </w:rPr>
            </w:pPr>
            <w:r>
              <w:rPr>
                <w:rFonts w:ascii="Tahoma" w:hAnsi="Tahoma" w:cs="Tahoma"/>
                <w:sz w:val="20"/>
                <w:szCs w:val="20"/>
              </w:rPr>
              <w:t>6/18/18</w:t>
            </w:r>
          </w:p>
        </w:tc>
        <w:tc>
          <w:tcPr>
            <w:tcW w:w="26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2777" w:rsidRDefault="00732777" w:rsidP="0004754E">
            <w:pPr>
              <w:rPr>
                <w:rFonts w:ascii="Tahoma" w:hAnsi="Tahoma" w:cs="Tahoma"/>
                <w:sz w:val="20"/>
                <w:szCs w:val="20"/>
              </w:rPr>
            </w:pPr>
            <w:r>
              <w:rPr>
                <w:rFonts w:ascii="Tahoma" w:hAnsi="Tahoma" w:cs="Tahoma"/>
                <w:sz w:val="20"/>
                <w:szCs w:val="20"/>
              </w:rPr>
              <w:t>Procedure modification</w:t>
            </w:r>
          </w:p>
        </w:tc>
        <w:tc>
          <w:tcPr>
            <w:tcW w:w="9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2777" w:rsidRDefault="00732777" w:rsidP="0004754E">
            <w:pPr>
              <w:rPr>
                <w:rFonts w:ascii="Tahoma" w:hAnsi="Tahoma" w:cs="Tahoma"/>
                <w:sz w:val="20"/>
                <w:szCs w:val="20"/>
              </w:rPr>
            </w:pPr>
          </w:p>
        </w:tc>
        <w:tc>
          <w:tcPr>
            <w:tcW w:w="15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2777" w:rsidRDefault="00732777" w:rsidP="0004754E">
            <w:pPr>
              <w:rPr>
                <w:rFonts w:ascii="Tahoma" w:hAnsi="Tahoma" w:cs="Tahoma"/>
                <w:sz w:val="20"/>
                <w:szCs w:val="20"/>
              </w:rPr>
            </w:pPr>
            <w:r>
              <w:rPr>
                <w:rFonts w:ascii="Tahoma" w:hAnsi="Tahoma" w:cs="Tahoma"/>
                <w:sz w:val="20"/>
                <w:szCs w:val="20"/>
              </w:rPr>
              <w:t>CSP</w:t>
            </w:r>
          </w:p>
        </w:tc>
        <w:tc>
          <w:tcPr>
            <w:tcW w:w="12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2777" w:rsidRDefault="00732777" w:rsidP="0004754E">
            <w:pPr>
              <w:rPr>
                <w:rFonts w:ascii="Tahoma" w:hAnsi="Tahoma" w:cs="Tahoma"/>
                <w:sz w:val="20"/>
                <w:szCs w:val="20"/>
              </w:rPr>
            </w:pPr>
            <w:r>
              <w:rPr>
                <w:rFonts w:ascii="Tahoma" w:hAnsi="Tahoma" w:cs="Tahoma"/>
                <w:sz w:val="20"/>
                <w:szCs w:val="20"/>
              </w:rPr>
              <w:t>n/a</w:t>
            </w:r>
          </w:p>
        </w:tc>
        <w:tc>
          <w:tcPr>
            <w:tcW w:w="14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2777" w:rsidRDefault="00732777" w:rsidP="0004754E">
            <w:pPr>
              <w:rPr>
                <w:rFonts w:ascii="Tahoma" w:hAnsi="Tahoma" w:cs="Tahoma"/>
                <w:sz w:val="20"/>
                <w:szCs w:val="20"/>
              </w:rPr>
            </w:pPr>
            <w:r>
              <w:rPr>
                <w:rFonts w:ascii="Tahoma" w:hAnsi="Tahoma" w:cs="Tahoma"/>
                <w:sz w:val="20"/>
                <w:szCs w:val="20"/>
              </w:rPr>
              <w:t>6/18/18</w:t>
            </w:r>
          </w:p>
        </w:tc>
      </w:tr>
      <w:tr w:rsidR="00E6783E" w:rsidRPr="005B4738" w:rsidTr="0004754E">
        <w:trPr>
          <w:jc w:val="center"/>
        </w:trPr>
        <w:tc>
          <w:tcPr>
            <w:tcW w:w="12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6783E" w:rsidRDefault="00E6783E" w:rsidP="0004754E">
            <w:pPr>
              <w:rPr>
                <w:rFonts w:ascii="Tahoma" w:hAnsi="Tahoma" w:cs="Tahoma"/>
                <w:sz w:val="20"/>
                <w:szCs w:val="20"/>
              </w:rPr>
            </w:pPr>
            <w:r>
              <w:rPr>
                <w:rFonts w:ascii="Tahoma" w:hAnsi="Tahoma" w:cs="Tahoma"/>
                <w:sz w:val="20"/>
                <w:szCs w:val="20"/>
              </w:rPr>
              <w:t>11/20/18</w:t>
            </w:r>
          </w:p>
        </w:tc>
        <w:tc>
          <w:tcPr>
            <w:tcW w:w="26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6783E" w:rsidRDefault="00E6783E" w:rsidP="0004754E">
            <w:pPr>
              <w:rPr>
                <w:rFonts w:ascii="Tahoma" w:hAnsi="Tahoma" w:cs="Tahoma"/>
                <w:sz w:val="20"/>
                <w:szCs w:val="20"/>
              </w:rPr>
            </w:pPr>
            <w:r>
              <w:rPr>
                <w:rFonts w:ascii="Tahoma" w:hAnsi="Tahoma" w:cs="Tahoma"/>
                <w:sz w:val="20"/>
                <w:szCs w:val="20"/>
              </w:rPr>
              <w:t>Review and Update</w:t>
            </w:r>
          </w:p>
        </w:tc>
        <w:tc>
          <w:tcPr>
            <w:tcW w:w="9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6783E" w:rsidRDefault="00E6783E" w:rsidP="0004754E">
            <w:pPr>
              <w:rPr>
                <w:rFonts w:ascii="Tahoma" w:hAnsi="Tahoma" w:cs="Tahoma"/>
                <w:sz w:val="20"/>
                <w:szCs w:val="20"/>
              </w:rPr>
            </w:pPr>
          </w:p>
        </w:tc>
        <w:tc>
          <w:tcPr>
            <w:tcW w:w="15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6783E" w:rsidRDefault="00E6783E" w:rsidP="0004754E">
            <w:pPr>
              <w:rPr>
                <w:rFonts w:ascii="Tahoma" w:hAnsi="Tahoma" w:cs="Tahoma"/>
                <w:sz w:val="20"/>
                <w:szCs w:val="20"/>
              </w:rPr>
            </w:pPr>
            <w:r>
              <w:rPr>
                <w:rFonts w:ascii="Tahoma" w:hAnsi="Tahoma" w:cs="Tahoma"/>
                <w:sz w:val="20"/>
                <w:szCs w:val="20"/>
              </w:rPr>
              <w:t>CSP</w:t>
            </w:r>
          </w:p>
        </w:tc>
        <w:tc>
          <w:tcPr>
            <w:tcW w:w="12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6783E" w:rsidRDefault="00E6783E" w:rsidP="0004754E">
            <w:pPr>
              <w:rPr>
                <w:rFonts w:ascii="Tahoma" w:hAnsi="Tahoma" w:cs="Tahoma"/>
                <w:sz w:val="20"/>
                <w:szCs w:val="20"/>
              </w:rPr>
            </w:pPr>
            <w:r>
              <w:rPr>
                <w:rFonts w:ascii="Tahoma" w:hAnsi="Tahoma" w:cs="Tahoma"/>
                <w:sz w:val="20"/>
                <w:szCs w:val="20"/>
              </w:rPr>
              <w:t>11/20/18</w:t>
            </w:r>
          </w:p>
        </w:tc>
        <w:tc>
          <w:tcPr>
            <w:tcW w:w="14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6783E" w:rsidRDefault="00E6783E" w:rsidP="0004754E">
            <w:pPr>
              <w:rPr>
                <w:rFonts w:ascii="Tahoma" w:hAnsi="Tahoma" w:cs="Tahoma"/>
                <w:sz w:val="20"/>
                <w:szCs w:val="20"/>
              </w:rPr>
            </w:pPr>
            <w:r>
              <w:rPr>
                <w:rFonts w:ascii="Tahoma" w:hAnsi="Tahoma" w:cs="Tahoma"/>
                <w:sz w:val="20"/>
                <w:szCs w:val="20"/>
              </w:rPr>
              <w:t>11/20/19</w:t>
            </w:r>
          </w:p>
        </w:tc>
      </w:tr>
      <w:tr w:rsidR="00BE4D55" w:rsidRPr="005B4738" w:rsidTr="0004754E">
        <w:trPr>
          <w:jc w:val="center"/>
        </w:trPr>
        <w:tc>
          <w:tcPr>
            <w:tcW w:w="12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E4D55" w:rsidRDefault="00BE4D55" w:rsidP="0004754E">
            <w:pPr>
              <w:rPr>
                <w:rFonts w:ascii="Tahoma" w:hAnsi="Tahoma" w:cs="Tahoma"/>
                <w:sz w:val="20"/>
                <w:szCs w:val="20"/>
              </w:rPr>
            </w:pPr>
            <w:r>
              <w:rPr>
                <w:rFonts w:ascii="Tahoma" w:hAnsi="Tahoma" w:cs="Tahoma"/>
                <w:sz w:val="20"/>
                <w:szCs w:val="20"/>
              </w:rPr>
              <w:t>8/27/19</w:t>
            </w:r>
          </w:p>
        </w:tc>
        <w:tc>
          <w:tcPr>
            <w:tcW w:w="26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E4D55" w:rsidRDefault="00BE4D55" w:rsidP="0004754E">
            <w:pPr>
              <w:rPr>
                <w:rFonts w:ascii="Tahoma" w:hAnsi="Tahoma" w:cs="Tahoma"/>
                <w:sz w:val="20"/>
                <w:szCs w:val="20"/>
              </w:rPr>
            </w:pPr>
            <w:r>
              <w:rPr>
                <w:rFonts w:ascii="Tahoma" w:hAnsi="Tahoma" w:cs="Tahoma"/>
                <w:sz w:val="20"/>
                <w:szCs w:val="20"/>
              </w:rPr>
              <w:t>Review and update</w:t>
            </w:r>
          </w:p>
        </w:tc>
        <w:tc>
          <w:tcPr>
            <w:tcW w:w="9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E4D55" w:rsidRDefault="00BE4D55" w:rsidP="0004754E">
            <w:pPr>
              <w:rPr>
                <w:rFonts w:ascii="Tahoma" w:hAnsi="Tahoma" w:cs="Tahoma"/>
                <w:sz w:val="20"/>
                <w:szCs w:val="20"/>
              </w:rPr>
            </w:pPr>
          </w:p>
        </w:tc>
        <w:tc>
          <w:tcPr>
            <w:tcW w:w="15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E4D55" w:rsidRDefault="00BE4D55" w:rsidP="0004754E">
            <w:pPr>
              <w:rPr>
                <w:rFonts w:ascii="Tahoma" w:hAnsi="Tahoma" w:cs="Tahoma"/>
                <w:sz w:val="20"/>
                <w:szCs w:val="20"/>
              </w:rPr>
            </w:pPr>
            <w:r>
              <w:rPr>
                <w:rFonts w:ascii="Tahoma" w:hAnsi="Tahoma" w:cs="Tahoma"/>
                <w:sz w:val="20"/>
                <w:szCs w:val="20"/>
              </w:rPr>
              <w:t>CSP</w:t>
            </w:r>
          </w:p>
        </w:tc>
        <w:tc>
          <w:tcPr>
            <w:tcW w:w="12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E4D55" w:rsidRDefault="00BE4D55" w:rsidP="0004754E">
            <w:pPr>
              <w:rPr>
                <w:rFonts w:ascii="Tahoma" w:hAnsi="Tahoma" w:cs="Tahoma"/>
                <w:sz w:val="20"/>
                <w:szCs w:val="20"/>
              </w:rPr>
            </w:pPr>
            <w:r>
              <w:rPr>
                <w:rFonts w:ascii="Tahoma" w:hAnsi="Tahoma" w:cs="Tahoma"/>
                <w:sz w:val="20"/>
                <w:szCs w:val="20"/>
              </w:rPr>
              <w:t>8/27/19</w:t>
            </w:r>
          </w:p>
        </w:tc>
        <w:tc>
          <w:tcPr>
            <w:tcW w:w="14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E4D55" w:rsidRDefault="00BE4D55" w:rsidP="0004754E">
            <w:pPr>
              <w:rPr>
                <w:rFonts w:ascii="Tahoma" w:hAnsi="Tahoma" w:cs="Tahoma"/>
                <w:sz w:val="20"/>
                <w:szCs w:val="20"/>
              </w:rPr>
            </w:pPr>
            <w:r>
              <w:rPr>
                <w:rFonts w:ascii="Tahoma" w:hAnsi="Tahoma" w:cs="Tahoma"/>
                <w:sz w:val="20"/>
                <w:szCs w:val="20"/>
              </w:rPr>
              <w:t>8/2020</w:t>
            </w:r>
          </w:p>
        </w:tc>
      </w:tr>
      <w:tr w:rsidR="006D0BB1" w:rsidRPr="005B4738" w:rsidTr="0004754E">
        <w:trPr>
          <w:jc w:val="center"/>
        </w:trPr>
        <w:tc>
          <w:tcPr>
            <w:tcW w:w="12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0BB1" w:rsidRDefault="006D0BB1" w:rsidP="0004754E">
            <w:pPr>
              <w:rPr>
                <w:rFonts w:ascii="Tahoma" w:hAnsi="Tahoma" w:cs="Tahoma"/>
                <w:sz w:val="20"/>
                <w:szCs w:val="20"/>
              </w:rPr>
            </w:pPr>
            <w:r>
              <w:rPr>
                <w:rFonts w:ascii="Tahoma" w:hAnsi="Tahoma" w:cs="Tahoma"/>
                <w:sz w:val="20"/>
                <w:szCs w:val="20"/>
              </w:rPr>
              <w:t>6/20/2020</w:t>
            </w:r>
          </w:p>
        </w:tc>
        <w:tc>
          <w:tcPr>
            <w:tcW w:w="26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0BB1" w:rsidRDefault="006D0BB1" w:rsidP="0004754E">
            <w:pPr>
              <w:rPr>
                <w:rFonts w:ascii="Tahoma" w:hAnsi="Tahoma" w:cs="Tahoma"/>
                <w:sz w:val="20"/>
                <w:szCs w:val="20"/>
              </w:rPr>
            </w:pPr>
            <w:r>
              <w:rPr>
                <w:rFonts w:ascii="Tahoma" w:hAnsi="Tahoma" w:cs="Tahoma"/>
                <w:sz w:val="20"/>
                <w:szCs w:val="20"/>
              </w:rPr>
              <w:t>Review and update</w:t>
            </w:r>
          </w:p>
        </w:tc>
        <w:tc>
          <w:tcPr>
            <w:tcW w:w="9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0BB1" w:rsidRDefault="006D0BB1" w:rsidP="0004754E">
            <w:pPr>
              <w:rPr>
                <w:rFonts w:ascii="Tahoma" w:hAnsi="Tahoma" w:cs="Tahoma"/>
                <w:sz w:val="20"/>
                <w:szCs w:val="20"/>
              </w:rPr>
            </w:pPr>
          </w:p>
        </w:tc>
        <w:tc>
          <w:tcPr>
            <w:tcW w:w="15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0BB1" w:rsidRDefault="006D0BB1" w:rsidP="0004754E">
            <w:pPr>
              <w:rPr>
                <w:rFonts w:ascii="Tahoma" w:hAnsi="Tahoma" w:cs="Tahoma"/>
                <w:sz w:val="20"/>
                <w:szCs w:val="20"/>
              </w:rPr>
            </w:pPr>
            <w:r>
              <w:rPr>
                <w:rFonts w:ascii="Tahoma" w:hAnsi="Tahoma" w:cs="Tahoma"/>
                <w:sz w:val="20"/>
                <w:szCs w:val="20"/>
              </w:rPr>
              <w:t>CSP</w:t>
            </w:r>
          </w:p>
        </w:tc>
        <w:tc>
          <w:tcPr>
            <w:tcW w:w="12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0BB1" w:rsidRDefault="006D0BB1" w:rsidP="0004754E">
            <w:pPr>
              <w:rPr>
                <w:rFonts w:ascii="Tahoma" w:hAnsi="Tahoma" w:cs="Tahoma"/>
                <w:sz w:val="20"/>
                <w:szCs w:val="20"/>
              </w:rPr>
            </w:pPr>
            <w:r>
              <w:rPr>
                <w:rFonts w:ascii="Tahoma" w:hAnsi="Tahoma" w:cs="Tahoma"/>
                <w:sz w:val="20"/>
                <w:szCs w:val="20"/>
              </w:rPr>
              <w:t>6/23/2020</w:t>
            </w:r>
          </w:p>
        </w:tc>
        <w:tc>
          <w:tcPr>
            <w:tcW w:w="14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0BB1" w:rsidRDefault="006D0BB1" w:rsidP="0004754E">
            <w:pPr>
              <w:rPr>
                <w:rFonts w:ascii="Tahoma" w:hAnsi="Tahoma" w:cs="Tahoma"/>
                <w:sz w:val="20"/>
                <w:szCs w:val="20"/>
              </w:rPr>
            </w:pPr>
            <w:r>
              <w:rPr>
                <w:rFonts w:ascii="Tahoma" w:hAnsi="Tahoma" w:cs="Tahoma"/>
                <w:sz w:val="20"/>
                <w:szCs w:val="20"/>
              </w:rPr>
              <w:t>6/2021</w:t>
            </w:r>
            <w:bookmarkStart w:id="0" w:name="_GoBack"/>
            <w:bookmarkEnd w:id="0"/>
          </w:p>
        </w:tc>
      </w:tr>
    </w:tbl>
    <w:p w:rsidR="007B39E9" w:rsidRDefault="007B39E9" w:rsidP="007B39E9">
      <w:pPr>
        <w:pStyle w:val="ListParagraph"/>
        <w:spacing w:after="200" w:line="276" w:lineRule="auto"/>
        <w:jc w:val="both"/>
        <w:rPr>
          <w:rFonts w:ascii="Tahoma" w:hAnsi="Tahoma" w:cs="Tahoma"/>
          <w:b/>
          <w:sz w:val="22"/>
          <w:szCs w:val="22"/>
        </w:rPr>
      </w:pPr>
    </w:p>
    <w:p w:rsidR="007B39E9" w:rsidRDefault="007B39E9" w:rsidP="007B39E9">
      <w:pPr>
        <w:pStyle w:val="ListParagraph"/>
        <w:spacing w:after="200" w:line="276" w:lineRule="auto"/>
        <w:jc w:val="both"/>
        <w:rPr>
          <w:rFonts w:ascii="Tahoma" w:hAnsi="Tahoma" w:cs="Tahoma"/>
          <w:b/>
          <w:sz w:val="22"/>
          <w:szCs w:val="22"/>
        </w:rPr>
      </w:pPr>
    </w:p>
    <w:p w:rsidR="007B39E9" w:rsidRDefault="007B39E9" w:rsidP="007B39E9">
      <w:pPr>
        <w:pStyle w:val="ListParagraph"/>
        <w:spacing w:after="200" w:line="276" w:lineRule="auto"/>
        <w:jc w:val="both"/>
        <w:rPr>
          <w:rFonts w:ascii="Tahoma" w:hAnsi="Tahoma" w:cs="Tahoma"/>
          <w:b/>
          <w:sz w:val="22"/>
          <w:szCs w:val="22"/>
        </w:rPr>
      </w:pPr>
    </w:p>
    <w:p w:rsidR="00BF6C98" w:rsidRDefault="00BF6C98" w:rsidP="007B39E9">
      <w:pPr>
        <w:pStyle w:val="ListParagraph"/>
        <w:spacing w:after="200" w:line="276" w:lineRule="auto"/>
        <w:jc w:val="both"/>
        <w:rPr>
          <w:rFonts w:ascii="Tahoma" w:hAnsi="Tahoma" w:cs="Tahoma"/>
          <w:b/>
          <w:sz w:val="22"/>
          <w:szCs w:val="22"/>
        </w:rPr>
      </w:pPr>
    </w:p>
    <w:p w:rsidR="00BF6C98" w:rsidRDefault="00BF6C98" w:rsidP="007B39E9">
      <w:pPr>
        <w:pStyle w:val="ListParagraph"/>
        <w:spacing w:after="200" w:line="276" w:lineRule="auto"/>
        <w:jc w:val="both"/>
        <w:rPr>
          <w:rFonts w:ascii="Tahoma" w:hAnsi="Tahoma" w:cs="Tahoma"/>
          <w:b/>
          <w:sz w:val="22"/>
          <w:szCs w:val="22"/>
        </w:rPr>
      </w:pPr>
    </w:p>
    <w:p w:rsidR="00BF6C98" w:rsidRDefault="00BF6C98" w:rsidP="007B39E9">
      <w:pPr>
        <w:pStyle w:val="ListParagraph"/>
        <w:spacing w:after="200" w:line="276" w:lineRule="auto"/>
        <w:jc w:val="both"/>
        <w:rPr>
          <w:rFonts w:ascii="Tahoma" w:hAnsi="Tahoma" w:cs="Tahoma"/>
          <w:b/>
          <w:sz w:val="22"/>
          <w:szCs w:val="22"/>
        </w:rPr>
      </w:pPr>
    </w:p>
    <w:p w:rsidR="007B39E9" w:rsidRDefault="007B39E9" w:rsidP="007B39E9">
      <w:pPr>
        <w:spacing w:after="200" w:line="276" w:lineRule="auto"/>
        <w:jc w:val="both"/>
        <w:rPr>
          <w:rFonts w:ascii="Tahoma" w:hAnsi="Tahoma" w:cs="Tahoma"/>
          <w:b/>
        </w:rPr>
      </w:pPr>
      <w:r>
        <w:rPr>
          <w:rFonts w:ascii="Tahoma" w:hAnsi="Tahoma" w:cs="Tahoma"/>
          <w:b/>
        </w:rPr>
        <w:t xml:space="preserve">Appendix A </w:t>
      </w:r>
    </w:p>
    <w:p w:rsidR="007B39E9" w:rsidRPr="006A50DA" w:rsidRDefault="007B39E9" w:rsidP="007B39E9">
      <w:pPr>
        <w:pStyle w:val="Heading3"/>
        <w:spacing w:before="0"/>
        <w:rPr>
          <w:rFonts w:ascii="Arial" w:hAnsi="Arial" w:cs="Arial"/>
          <w:sz w:val="20"/>
          <w:szCs w:val="20"/>
        </w:rPr>
      </w:pPr>
      <w:r w:rsidRPr="006A50DA">
        <w:rPr>
          <w:rFonts w:ascii="Arial" w:hAnsi="Arial" w:cs="Arial"/>
          <w:sz w:val="20"/>
          <w:szCs w:val="20"/>
        </w:rPr>
        <w:t>Bulletin No. 2005-10-CU</w:t>
      </w:r>
    </w:p>
    <w:p w:rsidR="007B39E9" w:rsidRPr="006A50DA" w:rsidRDefault="007B39E9" w:rsidP="007B39E9">
      <w:pPr>
        <w:pStyle w:val="NormalWeb"/>
        <w:spacing w:before="0" w:beforeAutospacing="0" w:after="0" w:afterAutospacing="0" w:line="240" w:lineRule="auto"/>
        <w:rPr>
          <w:sz w:val="20"/>
          <w:szCs w:val="20"/>
        </w:rPr>
      </w:pPr>
      <w:r w:rsidRPr="006A50DA">
        <w:rPr>
          <w:rStyle w:val="Strong"/>
          <w:rFonts w:ascii="Verdana" w:hAnsi="Verdana"/>
          <w:sz w:val="20"/>
          <w:szCs w:val="20"/>
        </w:rPr>
        <w:t>In the matter of Reimbursement of Officials' Travel and Other Expenses</w:t>
      </w:r>
    </w:p>
    <w:p w:rsidR="007B39E9" w:rsidRPr="006A50DA" w:rsidRDefault="007B39E9" w:rsidP="007B39E9">
      <w:pPr>
        <w:rPr>
          <w:rFonts w:ascii="Arial Narrow" w:hAnsi="Arial Narrow"/>
          <w:sz w:val="20"/>
          <w:szCs w:val="20"/>
        </w:rPr>
      </w:pPr>
      <w:r w:rsidRPr="006A50DA">
        <w:rPr>
          <w:rFonts w:ascii="Arial Narrow" w:hAnsi="Arial Narrow"/>
          <w:sz w:val="20"/>
          <w:szCs w:val="20"/>
        </w:rPr>
        <w:t>Issued and entered this 10th day of June 2005</w:t>
      </w:r>
    </w:p>
    <w:p w:rsidR="007B39E9" w:rsidRPr="006A50DA" w:rsidRDefault="007B39E9" w:rsidP="007B39E9">
      <w:pPr>
        <w:rPr>
          <w:rFonts w:ascii="Arial Narrow" w:hAnsi="Arial Narrow"/>
          <w:sz w:val="20"/>
          <w:szCs w:val="20"/>
        </w:rPr>
      </w:pPr>
      <w:r w:rsidRPr="006A50DA">
        <w:rPr>
          <w:rFonts w:ascii="Arial Narrow" w:hAnsi="Arial Narrow"/>
          <w:sz w:val="20"/>
          <w:szCs w:val="20"/>
        </w:rPr>
        <w:t>By Linda A. Watters, Commissioner</w:t>
      </w:r>
    </w:p>
    <w:p w:rsidR="007B39E9" w:rsidRPr="006A50DA" w:rsidRDefault="007B39E9" w:rsidP="007B39E9">
      <w:pPr>
        <w:pStyle w:val="NormalWeb"/>
        <w:spacing w:before="0" w:beforeAutospacing="0" w:line="240" w:lineRule="auto"/>
        <w:rPr>
          <w:rFonts w:ascii="Arial Narrow" w:hAnsi="Arial Narrow"/>
          <w:sz w:val="20"/>
          <w:szCs w:val="20"/>
        </w:rPr>
      </w:pPr>
      <w:r w:rsidRPr="006A50DA">
        <w:rPr>
          <w:rFonts w:ascii="Arial Narrow" w:hAnsi="Arial Narrow"/>
          <w:sz w:val="20"/>
          <w:szCs w:val="20"/>
        </w:rPr>
        <w:t>This bulletin supersedes Bulletin 91-1.</w:t>
      </w:r>
    </w:p>
    <w:p w:rsidR="007B39E9" w:rsidRPr="006A50DA" w:rsidRDefault="007B39E9" w:rsidP="007B39E9">
      <w:pPr>
        <w:pStyle w:val="NormalWeb"/>
        <w:spacing w:before="0" w:beforeAutospacing="0" w:line="240" w:lineRule="auto"/>
        <w:rPr>
          <w:rFonts w:ascii="Arial Narrow" w:hAnsi="Arial Narrow"/>
          <w:sz w:val="20"/>
          <w:szCs w:val="20"/>
        </w:rPr>
      </w:pPr>
      <w:r w:rsidRPr="006A50DA">
        <w:rPr>
          <w:rFonts w:ascii="Arial Narrow" w:hAnsi="Arial Narrow"/>
          <w:sz w:val="20"/>
          <w:szCs w:val="20"/>
        </w:rPr>
        <w:t>The purpose of this bulletin is to address safety and soundness issues related to the expenses of credit union officials. Several credit unions have asked the Commissioner to clarify her position regarding expense reimbursement for credit union officials and possibly members of their families, when the official is attending credit union business or educational functions.</w:t>
      </w:r>
    </w:p>
    <w:p w:rsidR="007B39E9" w:rsidRPr="006A50DA" w:rsidRDefault="007B39E9" w:rsidP="007B39E9">
      <w:pPr>
        <w:pStyle w:val="NormalWeb"/>
        <w:spacing w:before="0" w:beforeAutospacing="0" w:line="240" w:lineRule="auto"/>
        <w:rPr>
          <w:rFonts w:ascii="Arial Narrow" w:hAnsi="Arial Narrow"/>
          <w:sz w:val="20"/>
          <w:szCs w:val="20"/>
        </w:rPr>
      </w:pPr>
      <w:r w:rsidRPr="006A50DA">
        <w:rPr>
          <w:rFonts w:ascii="Arial Narrow" w:hAnsi="Arial Narrow"/>
          <w:sz w:val="20"/>
          <w:szCs w:val="20"/>
        </w:rPr>
        <w:t>Section 342(6) of the Michigan Credit Union Act, 2003 PA 215, as amended, MCL 490.342(6), states, "An individual elected or appointed to serve as a director, supervisory committee member, or credit committee member of a domestic credit union, or as a member of any other committee that performs significant ongoing functions relating to the ongoing operations of a domestic credit union, shall not receive compensation for his or her service as a board or committee member."</w:t>
      </w:r>
    </w:p>
    <w:p w:rsidR="007B39E9" w:rsidRPr="006A50DA" w:rsidRDefault="007B39E9" w:rsidP="007B39E9">
      <w:pPr>
        <w:pStyle w:val="NormalWeb"/>
        <w:spacing w:before="0" w:beforeAutospacing="0" w:line="240" w:lineRule="auto"/>
        <w:rPr>
          <w:rFonts w:ascii="Arial Narrow" w:hAnsi="Arial Narrow"/>
          <w:sz w:val="20"/>
          <w:szCs w:val="20"/>
        </w:rPr>
      </w:pPr>
      <w:r w:rsidRPr="006A50DA">
        <w:rPr>
          <w:rFonts w:ascii="Arial Narrow" w:hAnsi="Arial Narrow"/>
          <w:sz w:val="20"/>
          <w:szCs w:val="20"/>
        </w:rPr>
        <w:t>The Commissioner interprets this provision to prohibit a credit union from paying members of its Board of Directors or members of it supervisory or credit committees any type of wages, stipends, or remuneration for attending meetings or otherwise acting in their official capacity.</w:t>
      </w:r>
    </w:p>
    <w:p w:rsidR="007B39E9" w:rsidRPr="006A50DA" w:rsidRDefault="007B39E9" w:rsidP="007B39E9">
      <w:pPr>
        <w:pStyle w:val="NormalWeb"/>
        <w:spacing w:before="0" w:beforeAutospacing="0" w:line="240" w:lineRule="auto"/>
        <w:rPr>
          <w:rFonts w:ascii="Arial Narrow" w:hAnsi="Arial Narrow"/>
          <w:sz w:val="20"/>
          <w:szCs w:val="20"/>
        </w:rPr>
      </w:pPr>
      <w:r w:rsidRPr="006A50DA">
        <w:rPr>
          <w:rFonts w:ascii="Arial Narrow" w:hAnsi="Arial Narrow"/>
          <w:sz w:val="20"/>
          <w:szCs w:val="20"/>
        </w:rPr>
        <w:t>The Commissioner does not interpret the statute to prohibit a credit union from reimbursing board members for legitimate expenses incurred by the board members while conducting credit union business. Certain travel expenses incurred for bona fide credit union business or training sessions would be legitimate reimbursable items, provided the Board of Directors has adopted a written policy identifying and authorizing such expenditures.</w:t>
      </w:r>
    </w:p>
    <w:p w:rsidR="007B39E9" w:rsidRPr="006A50DA" w:rsidRDefault="007B39E9" w:rsidP="007B39E9">
      <w:pPr>
        <w:pStyle w:val="NormalWeb"/>
        <w:spacing w:before="0" w:beforeAutospacing="0" w:after="0" w:afterAutospacing="0" w:line="240" w:lineRule="auto"/>
        <w:rPr>
          <w:rFonts w:ascii="Arial Narrow" w:hAnsi="Arial Narrow"/>
          <w:sz w:val="20"/>
          <w:szCs w:val="20"/>
        </w:rPr>
      </w:pPr>
      <w:r w:rsidRPr="006A50DA">
        <w:rPr>
          <w:rFonts w:ascii="Arial Narrow" w:hAnsi="Arial Narrow"/>
          <w:sz w:val="20"/>
          <w:szCs w:val="20"/>
        </w:rPr>
        <w:t>A credit union's written policy for official travel expense reimbursements must:</w:t>
      </w:r>
    </w:p>
    <w:tbl>
      <w:tblPr>
        <w:tblW w:w="6375" w:type="dxa"/>
        <w:tblCellSpacing w:w="0" w:type="dxa"/>
        <w:tblCellMar>
          <w:left w:w="0" w:type="dxa"/>
          <w:right w:w="0" w:type="dxa"/>
        </w:tblCellMar>
        <w:tblLook w:val="04A0" w:firstRow="1" w:lastRow="0" w:firstColumn="1" w:lastColumn="0" w:noHBand="0" w:noVBand="1"/>
      </w:tblPr>
      <w:tblGrid>
        <w:gridCol w:w="226"/>
        <w:gridCol w:w="6149"/>
      </w:tblGrid>
      <w:tr w:rsidR="007B39E9" w:rsidRPr="006A50DA" w:rsidTr="0004754E">
        <w:trPr>
          <w:tblCellSpacing w:w="0" w:type="dxa"/>
        </w:trPr>
        <w:tc>
          <w:tcPr>
            <w:tcW w:w="240" w:type="dxa"/>
            <w:hideMark/>
          </w:tcPr>
          <w:p w:rsidR="007B39E9" w:rsidRPr="006A50DA" w:rsidRDefault="007B39E9" w:rsidP="0004754E">
            <w:pPr>
              <w:pStyle w:val="NormalWeb"/>
              <w:spacing w:before="0" w:beforeAutospacing="0" w:after="0" w:afterAutospacing="0" w:line="240" w:lineRule="auto"/>
              <w:rPr>
                <w:rFonts w:ascii="Arial Narrow" w:hAnsi="Arial Narrow"/>
                <w:sz w:val="20"/>
                <w:szCs w:val="20"/>
              </w:rPr>
            </w:pPr>
            <w:r w:rsidRPr="006A50DA">
              <w:rPr>
                <w:rFonts w:ascii="Arial Narrow" w:hAnsi="Arial Narrow"/>
                <w:sz w:val="20"/>
                <w:szCs w:val="20"/>
              </w:rPr>
              <w:t>-</w:t>
            </w:r>
          </w:p>
        </w:tc>
        <w:tc>
          <w:tcPr>
            <w:tcW w:w="6135" w:type="dxa"/>
            <w:vAlign w:val="center"/>
            <w:hideMark/>
          </w:tcPr>
          <w:p w:rsidR="007B39E9" w:rsidRPr="006A50DA" w:rsidRDefault="007B39E9" w:rsidP="0004754E">
            <w:pPr>
              <w:pStyle w:val="NormalWeb"/>
              <w:spacing w:before="0" w:beforeAutospacing="0" w:after="0" w:afterAutospacing="0" w:line="240" w:lineRule="auto"/>
              <w:rPr>
                <w:rFonts w:ascii="Arial Narrow" w:hAnsi="Arial Narrow"/>
                <w:sz w:val="20"/>
                <w:szCs w:val="20"/>
              </w:rPr>
            </w:pPr>
            <w:r w:rsidRPr="006A50DA">
              <w:rPr>
                <w:rFonts w:ascii="Arial Narrow" w:hAnsi="Arial Narrow"/>
                <w:sz w:val="20"/>
                <w:szCs w:val="20"/>
              </w:rPr>
              <w:t>Identify permissible credit union functions where reimbursement is allowed.</w:t>
            </w:r>
          </w:p>
        </w:tc>
      </w:tr>
      <w:tr w:rsidR="007B39E9" w:rsidRPr="006A50DA" w:rsidTr="0004754E">
        <w:trPr>
          <w:tblCellSpacing w:w="0" w:type="dxa"/>
        </w:trPr>
        <w:tc>
          <w:tcPr>
            <w:tcW w:w="0" w:type="auto"/>
            <w:hideMark/>
          </w:tcPr>
          <w:p w:rsidR="007B39E9" w:rsidRPr="006A50DA" w:rsidRDefault="007B39E9" w:rsidP="0004754E">
            <w:pPr>
              <w:pStyle w:val="NormalWeb"/>
              <w:spacing w:before="0" w:beforeAutospacing="0" w:after="0" w:afterAutospacing="0" w:line="240" w:lineRule="auto"/>
              <w:rPr>
                <w:rFonts w:ascii="Arial Narrow" w:hAnsi="Arial Narrow"/>
                <w:sz w:val="20"/>
                <w:szCs w:val="20"/>
              </w:rPr>
            </w:pPr>
            <w:r w:rsidRPr="006A50DA">
              <w:rPr>
                <w:rFonts w:ascii="Arial Narrow" w:hAnsi="Arial Narrow"/>
                <w:sz w:val="20"/>
                <w:szCs w:val="20"/>
              </w:rPr>
              <w:t>-</w:t>
            </w:r>
          </w:p>
        </w:tc>
        <w:tc>
          <w:tcPr>
            <w:tcW w:w="0" w:type="auto"/>
            <w:vAlign w:val="center"/>
            <w:hideMark/>
          </w:tcPr>
          <w:p w:rsidR="007B39E9" w:rsidRPr="006A50DA" w:rsidRDefault="007B39E9" w:rsidP="0004754E">
            <w:pPr>
              <w:pStyle w:val="NormalWeb"/>
              <w:spacing w:before="0" w:beforeAutospacing="0" w:after="0" w:afterAutospacing="0" w:line="240" w:lineRule="auto"/>
              <w:rPr>
                <w:rFonts w:ascii="Arial Narrow" w:hAnsi="Arial Narrow"/>
                <w:sz w:val="20"/>
                <w:szCs w:val="20"/>
              </w:rPr>
            </w:pPr>
            <w:r w:rsidRPr="006A50DA">
              <w:rPr>
                <w:rFonts w:ascii="Arial Narrow" w:hAnsi="Arial Narrow"/>
                <w:sz w:val="20"/>
                <w:szCs w:val="20"/>
              </w:rPr>
              <w:t>Identify persons eligible for reimbursement.</w:t>
            </w:r>
          </w:p>
        </w:tc>
      </w:tr>
      <w:tr w:rsidR="007B39E9" w:rsidRPr="006A50DA" w:rsidTr="0004754E">
        <w:trPr>
          <w:tblCellSpacing w:w="0" w:type="dxa"/>
        </w:trPr>
        <w:tc>
          <w:tcPr>
            <w:tcW w:w="0" w:type="auto"/>
            <w:hideMark/>
          </w:tcPr>
          <w:p w:rsidR="007B39E9" w:rsidRPr="006A50DA" w:rsidRDefault="007B39E9" w:rsidP="0004754E">
            <w:pPr>
              <w:pStyle w:val="NormalWeb"/>
              <w:spacing w:before="0" w:beforeAutospacing="0" w:line="240" w:lineRule="auto"/>
              <w:rPr>
                <w:rFonts w:ascii="Arial Narrow" w:hAnsi="Arial Narrow"/>
                <w:sz w:val="20"/>
                <w:szCs w:val="20"/>
              </w:rPr>
            </w:pPr>
            <w:r w:rsidRPr="006A50DA">
              <w:rPr>
                <w:rFonts w:ascii="Arial Narrow" w:hAnsi="Arial Narrow"/>
                <w:sz w:val="20"/>
                <w:szCs w:val="20"/>
              </w:rPr>
              <w:t>-</w:t>
            </w:r>
          </w:p>
        </w:tc>
        <w:tc>
          <w:tcPr>
            <w:tcW w:w="0" w:type="auto"/>
            <w:vAlign w:val="center"/>
            <w:hideMark/>
          </w:tcPr>
          <w:p w:rsidR="007B39E9" w:rsidRPr="006A50DA" w:rsidRDefault="007B39E9" w:rsidP="0004754E">
            <w:pPr>
              <w:pStyle w:val="NormalWeb"/>
              <w:spacing w:before="0" w:beforeAutospacing="0" w:line="240" w:lineRule="auto"/>
              <w:rPr>
                <w:rFonts w:ascii="Arial Narrow" w:hAnsi="Arial Narrow"/>
                <w:sz w:val="20"/>
                <w:szCs w:val="20"/>
              </w:rPr>
            </w:pPr>
            <w:r w:rsidRPr="006A50DA">
              <w:rPr>
                <w:rFonts w:ascii="Arial Narrow" w:hAnsi="Arial Narrow"/>
                <w:sz w:val="20"/>
                <w:szCs w:val="20"/>
              </w:rPr>
              <w:t>Establish maximum limitations on lodging, meals, travel, and other expenses.</w:t>
            </w:r>
          </w:p>
        </w:tc>
      </w:tr>
      <w:tr w:rsidR="007B39E9" w:rsidRPr="006A50DA" w:rsidTr="0004754E">
        <w:trPr>
          <w:tblCellSpacing w:w="0" w:type="dxa"/>
        </w:trPr>
        <w:tc>
          <w:tcPr>
            <w:tcW w:w="0" w:type="auto"/>
            <w:hideMark/>
          </w:tcPr>
          <w:p w:rsidR="007B39E9" w:rsidRPr="006A50DA" w:rsidRDefault="007B39E9" w:rsidP="0004754E">
            <w:pPr>
              <w:pStyle w:val="NormalWeb"/>
              <w:spacing w:before="0" w:beforeAutospacing="0" w:line="240" w:lineRule="auto"/>
              <w:rPr>
                <w:rFonts w:ascii="Arial Narrow" w:hAnsi="Arial Narrow"/>
                <w:sz w:val="20"/>
                <w:szCs w:val="20"/>
              </w:rPr>
            </w:pPr>
            <w:r w:rsidRPr="006A50DA">
              <w:rPr>
                <w:rFonts w:ascii="Arial Narrow" w:hAnsi="Arial Narrow"/>
                <w:sz w:val="20"/>
                <w:szCs w:val="20"/>
              </w:rPr>
              <w:t>-</w:t>
            </w:r>
          </w:p>
        </w:tc>
        <w:tc>
          <w:tcPr>
            <w:tcW w:w="0" w:type="auto"/>
            <w:vAlign w:val="center"/>
            <w:hideMark/>
          </w:tcPr>
          <w:p w:rsidR="007B39E9" w:rsidRPr="006A50DA" w:rsidRDefault="007B39E9" w:rsidP="0004754E">
            <w:pPr>
              <w:pStyle w:val="NormalWeb"/>
              <w:spacing w:before="0" w:beforeAutospacing="0" w:line="240" w:lineRule="auto"/>
              <w:rPr>
                <w:rFonts w:ascii="Arial Narrow" w:hAnsi="Arial Narrow"/>
                <w:sz w:val="20"/>
                <w:szCs w:val="20"/>
              </w:rPr>
            </w:pPr>
            <w:r w:rsidRPr="006A50DA">
              <w:rPr>
                <w:rFonts w:ascii="Arial Narrow" w:hAnsi="Arial Narrow"/>
                <w:sz w:val="20"/>
                <w:szCs w:val="20"/>
              </w:rPr>
              <w:t>Require proof of cost incurred by requiring receipts for all listed expenditures, and</w:t>
            </w:r>
          </w:p>
        </w:tc>
      </w:tr>
      <w:tr w:rsidR="007B39E9" w:rsidRPr="006A50DA" w:rsidTr="0004754E">
        <w:trPr>
          <w:tblCellSpacing w:w="0" w:type="dxa"/>
        </w:trPr>
        <w:tc>
          <w:tcPr>
            <w:tcW w:w="0" w:type="auto"/>
            <w:hideMark/>
          </w:tcPr>
          <w:p w:rsidR="007B39E9" w:rsidRPr="006A50DA" w:rsidRDefault="007B39E9" w:rsidP="0004754E">
            <w:pPr>
              <w:pStyle w:val="NormalWeb"/>
              <w:spacing w:before="0" w:beforeAutospacing="0" w:line="240" w:lineRule="auto"/>
              <w:rPr>
                <w:rFonts w:ascii="Arial Narrow" w:hAnsi="Arial Narrow"/>
                <w:sz w:val="20"/>
                <w:szCs w:val="20"/>
              </w:rPr>
            </w:pPr>
            <w:r w:rsidRPr="006A50DA">
              <w:rPr>
                <w:rFonts w:ascii="Arial Narrow" w:hAnsi="Arial Narrow"/>
                <w:sz w:val="20"/>
                <w:szCs w:val="20"/>
              </w:rPr>
              <w:t>-</w:t>
            </w:r>
          </w:p>
        </w:tc>
        <w:tc>
          <w:tcPr>
            <w:tcW w:w="0" w:type="auto"/>
            <w:vAlign w:val="center"/>
            <w:hideMark/>
          </w:tcPr>
          <w:p w:rsidR="007B39E9" w:rsidRPr="006A50DA" w:rsidRDefault="007B39E9" w:rsidP="0004754E">
            <w:pPr>
              <w:pStyle w:val="NormalWeb"/>
              <w:spacing w:before="0" w:beforeAutospacing="0" w:line="240" w:lineRule="auto"/>
              <w:rPr>
                <w:rFonts w:ascii="Arial Narrow" w:hAnsi="Arial Narrow"/>
                <w:sz w:val="20"/>
                <w:szCs w:val="20"/>
              </w:rPr>
            </w:pPr>
            <w:r w:rsidRPr="006A50DA">
              <w:rPr>
                <w:rFonts w:ascii="Arial Narrow" w:hAnsi="Arial Narrow"/>
                <w:sz w:val="20"/>
                <w:szCs w:val="20"/>
              </w:rPr>
              <w:t>Require that all documentation and supporting receipts be maintained for examiner review.</w:t>
            </w:r>
          </w:p>
        </w:tc>
      </w:tr>
    </w:tbl>
    <w:p w:rsidR="007B39E9" w:rsidRPr="006A50DA" w:rsidRDefault="007B39E9" w:rsidP="007B39E9">
      <w:pPr>
        <w:pStyle w:val="NormalWeb"/>
        <w:spacing w:before="0" w:beforeAutospacing="0" w:line="240" w:lineRule="auto"/>
        <w:rPr>
          <w:rFonts w:ascii="Arial Narrow" w:hAnsi="Arial Narrow"/>
          <w:sz w:val="20"/>
          <w:szCs w:val="20"/>
        </w:rPr>
      </w:pPr>
      <w:r w:rsidRPr="006A50DA">
        <w:rPr>
          <w:rFonts w:ascii="Arial Narrow" w:hAnsi="Arial Narrow"/>
          <w:sz w:val="20"/>
          <w:szCs w:val="20"/>
        </w:rPr>
        <w:t xml:space="preserve">The Board of Directors should seek appropriate professional counsel regarding tax consequences and reporting requirements. The reimbursement for costs associated with a family member accompanying an official on bona fide credit union business </w:t>
      </w:r>
      <w:r w:rsidRPr="006A50DA">
        <w:rPr>
          <w:rFonts w:ascii="Arial Narrow" w:hAnsi="Arial Narrow"/>
          <w:sz w:val="20"/>
          <w:szCs w:val="20"/>
        </w:rPr>
        <w:lastRenderedPageBreak/>
        <w:t>requires special attention by the Board of Directors. No specific authority exists in the Michigan Credit Union Act or Rules for reimbursement of expenses for an official's family members. On the other hand, the membership of the credit union could allow or specifically authorize such reimbursement for expenses of officials' family members. If the Board of Directors, acting on delegated authority, decides to authorize this practice, the Board of Directors is put in the precarious position of appearing to have a "conflict of interest." If a Board of Directors elects to have a policy whereby anyone other than an official receives reimbursement for official expenses, the policy must specifically address this practice, and the policy should be provided to the credit union's membership before being implemented. It is not necessary that the membership vote on the policy, but the membership should be specifically notified of the policy before formal adoption by the Board of Directors in order that comments may be received by the Board of Directors.</w:t>
      </w:r>
    </w:p>
    <w:p w:rsidR="007B39E9" w:rsidRPr="006A50DA" w:rsidRDefault="007B39E9" w:rsidP="007B39E9">
      <w:pPr>
        <w:pStyle w:val="NormalWeb"/>
        <w:spacing w:before="0" w:beforeAutospacing="0" w:line="240" w:lineRule="auto"/>
        <w:rPr>
          <w:rFonts w:ascii="Arial Narrow" w:hAnsi="Arial Narrow"/>
          <w:sz w:val="20"/>
          <w:szCs w:val="20"/>
        </w:rPr>
      </w:pPr>
      <w:r w:rsidRPr="006A50DA">
        <w:rPr>
          <w:rFonts w:ascii="Arial Narrow" w:hAnsi="Arial Narrow"/>
          <w:sz w:val="20"/>
          <w:szCs w:val="20"/>
        </w:rPr>
        <w:t>OFIS examiners may review written reimbursement policies and the procedure for adoption of the policies during the course of the regular examination. Examiners may also review the documentation supporting specific reimbursements.</w:t>
      </w:r>
    </w:p>
    <w:p w:rsidR="007B39E9" w:rsidRPr="006A50DA" w:rsidRDefault="007B39E9" w:rsidP="007B39E9">
      <w:pPr>
        <w:pStyle w:val="NormalWeb"/>
        <w:spacing w:before="0" w:beforeAutospacing="0" w:line="240" w:lineRule="auto"/>
        <w:rPr>
          <w:rFonts w:ascii="Arial Narrow" w:hAnsi="Arial Narrow"/>
          <w:sz w:val="20"/>
          <w:szCs w:val="20"/>
        </w:rPr>
      </w:pPr>
      <w:r w:rsidRPr="006A50DA">
        <w:rPr>
          <w:rFonts w:ascii="Arial Narrow" w:hAnsi="Arial Narrow"/>
          <w:sz w:val="20"/>
          <w:szCs w:val="20"/>
        </w:rPr>
        <w:t>Reimbursement for an official's actual lost wages when conducting credit union business would also be allowable. Reimbursement should be limited to actual lost wages. Authorization, documentation requirements, and procedures for payment of lost wages must be contained in written policies adopted by the Board of Directors.</w:t>
      </w:r>
    </w:p>
    <w:p w:rsidR="007B39E9" w:rsidRPr="006A50DA" w:rsidRDefault="007B39E9" w:rsidP="007B39E9">
      <w:pPr>
        <w:pStyle w:val="NormalWeb"/>
        <w:spacing w:before="0" w:beforeAutospacing="0" w:line="240" w:lineRule="auto"/>
        <w:rPr>
          <w:rFonts w:ascii="Arial Narrow" w:hAnsi="Arial Narrow"/>
          <w:sz w:val="20"/>
          <w:szCs w:val="20"/>
        </w:rPr>
      </w:pPr>
      <w:r w:rsidRPr="006A50DA">
        <w:rPr>
          <w:rFonts w:ascii="Arial Narrow" w:hAnsi="Arial Narrow"/>
          <w:sz w:val="20"/>
          <w:szCs w:val="20"/>
        </w:rPr>
        <w:t>A credit union may provide reasonable health, accident, and related types of personal insurance protection covering officials at the expense of the credit union. Such insurance coverage must exclude life insurance and must be limited to areas of risk, including accidental death and dismemberment, to which the official is exposed by reason of carrying out the duties or responsibilities of the official's credit union position. All credit union paid insurance must cease immediately upon the insured person's leaving office, without providing residual benefits other than for pending claims.</w:t>
      </w:r>
    </w:p>
    <w:p w:rsidR="007B39E9" w:rsidRPr="006A50DA" w:rsidRDefault="007B39E9" w:rsidP="007B39E9">
      <w:pPr>
        <w:pStyle w:val="NormalWeb"/>
        <w:spacing w:before="0" w:beforeAutospacing="0" w:line="240" w:lineRule="auto"/>
        <w:rPr>
          <w:rFonts w:ascii="Arial Narrow" w:hAnsi="Arial Narrow"/>
          <w:sz w:val="20"/>
          <w:szCs w:val="20"/>
        </w:rPr>
      </w:pPr>
      <w:r w:rsidRPr="006A50DA">
        <w:rPr>
          <w:rFonts w:ascii="Arial Narrow" w:hAnsi="Arial Narrow"/>
          <w:sz w:val="20"/>
          <w:szCs w:val="20"/>
        </w:rPr>
        <w:t>The Board of Directors must consider the credit union's financial condition when determining whether to provide officials with reimbursements. Those expenses, if paid, must be included in a credit union's annual budget and be paid only if a credit union has adequate operating income and capital.</w:t>
      </w:r>
    </w:p>
    <w:p w:rsidR="007B39E9" w:rsidRPr="006A50DA" w:rsidRDefault="007B39E9" w:rsidP="007B39E9">
      <w:pPr>
        <w:pStyle w:val="NormalWeb"/>
        <w:spacing w:before="0" w:beforeAutospacing="0" w:line="240" w:lineRule="auto"/>
        <w:rPr>
          <w:rFonts w:ascii="Arial Narrow" w:hAnsi="Arial Narrow"/>
          <w:sz w:val="20"/>
          <w:szCs w:val="20"/>
        </w:rPr>
      </w:pPr>
      <w:r w:rsidRPr="006A50DA">
        <w:rPr>
          <w:rFonts w:ascii="Arial Narrow" w:hAnsi="Arial Narrow"/>
          <w:sz w:val="20"/>
          <w:szCs w:val="20"/>
        </w:rPr>
        <w:t>Any questions regarding this bulletin should be directed to:</w:t>
      </w:r>
    </w:p>
    <w:p w:rsidR="007B39E9" w:rsidRPr="006A50DA" w:rsidRDefault="007B39E9" w:rsidP="007B39E9">
      <w:pPr>
        <w:pStyle w:val="NormalWeb"/>
        <w:spacing w:before="0" w:beforeAutospacing="0" w:after="0" w:afterAutospacing="0" w:line="240" w:lineRule="auto"/>
        <w:rPr>
          <w:rFonts w:ascii="Arial Narrow" w:hAnsi="Arial Narrow"/>
          <w:sz w:val="20"/>
          <w:szCs w:val="20"/>
        </w:rPr>
      </w:pPr>
      <w:r w:rsidRPr="006A50DA">
        <w:rPr>
          <w:rFonts w:ascii="Arial Narrow" w:hAnsi="Arial Narrow"/>
          <w:sz w:val="20"/>
          <w:szCs w:val="20"/>
        </w:rPr>
        <w:t>Office of Financial and Insurance Services</w:t>
      </w:r>
      <w:r w:rsidRPr="006A50DA">
        <w:rPr>
          <w:rFonts w:ascii="Arial Narrow" w:hAnsi="Arial Narrow"/>
          <w:sz w:val="20"/>
          <w:szCs w:val="20"/>
        </w:rPr>
        <w:br/>
        <w:t>Credit Union Division</w:t>
      </w:r>
      <w:r w:rsidRPr="006A50DA">
        <w:rPr>
          <w:rFonts w:ascii="Arial Narrow" w:hAnsi="Arial Narrow"/>
          <w:sz w:val="20"/>
          <w:szCs w:val="20"/>
        </w:rPr>
        <w:br/>
        <w:t>611 West Ottawa Street</w:t>
      </w:r>
      <w:r w:rsidRPr="006A50DA">
        <w:rPr>
          <w:rFonts w:ascii="Arial Narrow" w:hAnsi="Arial Narrow"/>
          <w:sz w:val="20"/>
          <w:szCs w:val="20"/>
        </w:rPr>
        <w:br/>
        <w:t>P.O. Box 30220</w:t>
      </w:r>
      <w:r w:rsidRPr="006A50DA">
        <w:rPr>
          <w:rFonts w:ascii="Arial Narrow" w:hAnsi="Arial Narrow"/>
          <w:sz w:val="20"/>
          <w:szCs w:val="20"/>
        </w:rPr>
        <w:br/>
        <w:t>Lansing, Michigan 48909-7720</w:t>
      </w:r>
    </w:p>
    <w:p w:rsidR="007B39E9" w:rsidRDefault="007B39E9" w:rsidP="007B39E9">
      <w:pPr>
        <w:pStyle w:val="NormalWeb"/>
        <w:spacing w:before="0" w:beforeAutospacing="0" w:after="0" w:afterAutospacing="0" w:line="240" w:lineRule="auto"/>
        <w:rPr>
          <w:rFonts w:ascii="Arial Narrow" w:hAnsi="Arial Narrow"/>
          <w:sz w:val="20"/>
          <w:szCs w:val="20"/>
        </w:rPr>
      </w:pPr>
    </w:p>
    <w:p w:rsidR="007B39E9" w:rsidRPr="006A50DA" w:rsidRDefault="007B39E9" w:rsidP="007B39E9">
      <w:pPr>
        <w:pStyle w:val="NormalWeb"/>
        <w:spacing w:before="0" w:beforeAutospacing="0" w:after="0" w:afterAutospacing="0" w:line="240" w:lineRule="auto"/>
        <w:rPr>
          <w:rFonts w:ascii="Arial Narrow" w:hAnsi="Arial Narrow"/>
          <w:sz w:val="20"/>
          <w:szCs w:val="20"/>
        </w:rPr>
      </w:pPr>
      <w:r w:rsidRPr="006A50DA">
        <w:rPr>
          <w:rFonts w:ascii="Arial Narrow" w:hAnsi="Arial Narrow"/>
          <w:sz w:val="20"/>
          <w:szCs w:val="20"/>
        </w:rPr>
        <w:t>Phone: (517) 373-6930</w:t>
      </w:r>
      <w:r w:rsidRPr="006A50DA">
        <w:rPr>
          <w:rFonts w:ascii="Arial Narrow" w:hAnsi="Arial Narrow"/>
          <w:sz w:val="20"/>
          <w:szCs w:val="20"/>
        </w:rPr>
        <w:br/>
        <w:t>Toll Free: (877) 999-6442</w:t>
      </w:r>
    </w:p>
    <w:p w:rsidR="007B39E9" w:rsidRDefault="007B39E9" w:rsidP="007B39E9">
      <w:pPr>
        <w:spacing w:after="200"/>
        <w:rPr>
          <w:rFonts w:ascii="Arial Narrow" w:hAnsi="Arial Narrow"/>
          <w:sz w:val="20"/>
          <w:szCs w:val="20"/>
        </w:rPr>
      </w:pPr>
    </w:p>
    <w:p w:rsidR="007B39E9" w:rsidRPr="00D41C0D" w:rsidRDefault="007B39E9" w:rsidP="007B39E9">
      <w:pPr>
        <w:spacing w:after="200"/>
        <w:rPr>
          <w:rFonts w:ascii="Tahoma" w:hAnsi="Tahoma" w:cs="Tahoma"/>
          <w:b/>
        </w:rPr>
      </w:pPr>
      <w:r w:rsidRPr="006A50DA">
        <w:rPr>
          <w:rFonts w:ascii="Arial Narrow" w:hAnsi="Arial Narrow"/>
          <w:sz w:val="20"/>
          <w:szCs w:val="20"/>
        </w:rPr>
        <w:t>Signed: Linda A. Watters</w:t>
      </w:r>
      <w:r w:rsidRPr="006A50DA">
        <w:rPr>
          <w:rFonts w:ascii="Arial Narrow" w:hAnsi="Arial Narrow"/>
          <w:sz w:val="20"/>
          <w:szCs w:val="20"/>
        </w:rPr>
        <w:br/>
        <w:t>Commissioner of Financial and Insurance Services</w:t>
      </w:r>
    </w:p>
    <w:p w:rsidR="008C0CE4" w:rsidRDefault="008C0CE4"/>
    <w:p w:rsidR="008C0CE4" w:rsidRDefault="008C0CE4"/>
    <w:p w:rsidR="008C0CE4" w:rsidRDefault="008C0CE4"/>
    <w:p w:rsidR="008C0CE4" w:rsidRDefault="008C0CE4"/>
    <w:p w:rsidR="008C0CE4" w:rsidRDefault="008C0CE4"/>
    <w:p w:rsidR="008C0CE4" w:rsidRDefault="008C0CE4"/>
    <w:p w:rsidR="008C0CE4" w:rsidRDefault="008C0CE4"/>
    <w:p w:rsidR="008C0CE4" w:rsidRDefault="008C0CE4"/>
    <w:p w:rsidR="00DC0A59" w:rsidRDefault="00DC0A59"/>
    <w:p w:rsidR="00DC0A59" w:rsidRDefault="00DC0A59"/>
    <w:p w:rsidR="00E034F7" w:rsidRDefault="00E034F7"/>
    <w:p w:rsidR="00E034F7" w:rsidRDefault="00E034F7"/>
    <w:p w:rsidR="00E217E4" w:rsidRDefault="00E217E4"/>
    <w:p w:rsidR="00E217E4" w:rsidRDefault="00E217E4"/>
    <w:p w:rsidR="00E217E4" w:rsidRDefault="00E217E4"/>
    <w:p w:rsidR="00E217E4" w:rsidRDefault="00E217E4"/>
    <w:sectPr w:rsidR="00E217E4" w:rsidSect="00121651">
      <w:footerReference w:type="default" r:id="rId7"/>
      <w:headerReference w:type="first" r:id="rId8"/>
      <w:footerReference w:type="first" r:id="rId9"/>
      <w:pgSz w:w="12240" w:h="15840"/>
      <w:pgMar w:top="1440" w:right="1440" w:bottom="1440" w:left="1440" w:header="450" w:footer="5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7E4" w:rsidRDefault="00E217E4" w:rsidP="00121651">
      <w:r>
        <w:separator/>
      </w:r>
    </w:p>
  </w:endnote>
  <w:endnote w:type="continuationSeparator" w:id="0">
    <w:p w:rsidR="00E217E4" w:rsidRDefault="00E217E4" w:rsidP="00121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Berkeley Oldstyle Std Bk">
    <w:panose1 w:val="00000000000000000000"/>
    <w:charset w:val="00"/>
    <w:family w:val="roma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826" w:rsidRDefault="006D0BB1" w:rsidP="00883826">
    <w:pPr>
      <w:pStyle w:val="Footer"/>
    </w:pPr>
    <w:sdt>
      <w:sdtPr>
        <w:alias w:val="Name of policy, procedure, guideline"/>
        <w:tag w:val="Name of policy, procedure, guideline"/>
        <w:id w:val="15376233"/>
        <w:placeholder>
          <w:docPart w:val="C64720A04297480BA601C1D46FEF1B8D"/>
        </w:placeholder>
        <w:showingPlcHdr/>
      </w:sdtPr>
      <w:sdtEndPr/>
      <w:sdtContent>
        <w:r w:rsidR="00883826" w:rsidRPr="00121651">
          <w:rPr>
            <w:rStyle w:val="PlaceholderText"/>
            <w:rFonts w:ascii="Arial" w:hAnsi="Arial"/>
            <w:color w:val="7F7F7F" w:themeColor="text1" w:themeTint="80"/>
            <w:sz w:val="24"/>
          </w:rPr>
          <w:t>Click here to enter text.</w:t>
        </w:r>
      </w:sdtContent>
    </w:sdt>
    <w:r w:rsidR="00883826">
      <w:tab/>
    </w:r>
    <w:r w:rsidR="00883826">
      <w:tab/>
    </w:r>
    <w:r w:rsidR="00883826" w:rsidRPr="00121651">
      <w:rPr>
        <w:rFonts w:ascii="Arial" w:hAnsi="Arial"/>
      </w:rPr>
      <w:fldChar w:fldCharType="begin"/>
    </w:r>
    <w:r w:rsidR="00883826" w:rsidRPr="00121651">
      <w:rPr>
        <w:rFonts w:ascii="Arial" w:hAnsi="Arial"/>
      </w:rPr>
      <w:instrText xml:space="preserve"> PAGE   \* MERGEFORMAT </w:instrText>
    </w:r>
    <w:r w:rsidR="00883826" w:rsidRPr="00121651">
      <w:rPr>
        <w:rFonts w:ascii="Arial" w:hAnsi="Arial"/>
      </w:rPr>
      <w:fldChar w:fldCharType="separate"/>
    </w:r>
    <w:r>
      <w:rPr>
        <w:rFonts w:ascii="Arial" w:hAnsi="Arial"/>
        <w:noProof/>
      </w:rPr>
      <w:t>4</w:t>
    </w:r>
    <w:r w:rsidR="00883826" w:rsidRPr="00121651">
      <w:rPr>
        <w:rFonts w:ascii="Arial" w:hAnsi="Arial"/>
      </w:rPr>
      <w:fldChar w:fldCharType="end"/>
    </w:r>
  </w:p>
  <w:p w:rsidR="00E217E4" w:rsidRPr="00883826" w:rsidRDefault="00E217E4" w:rsidP="008838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6192"/>
      <w:docPartObj>
        <w:docPartGallery w:val="Page Numbers (Bottom of Page)"/>
        <w:docPartUnique/>
      </w:docPartObj>
    </w:sdtPr>
    <w:sdtEndPr>
      <w:rPr>
        <w:rFonts w:ascii="Arial" w:hAnsi="Arial"/>
      </w:rPr>
    </w:sdtEndPr>
    <w:sdtContent>
      <w:p w:rsidR="00E217E4" w:rsidRDefault="00E217E4">
        <w:pPr>
          <w:pStyle w:val="Footer"/>
          <w:jc w:val="right"/>
        </w:pPr>
      </w:p>
      <w:p w:rsidR="00E217E4" w:rsidRPr="00121651" w:rsidRDefault="006D0BB1" w:rsidP="00883826">
        <w:pPr>
          <w:pStyle w:val="Footer"/>
          <w:rPr>
            <w:rFonts w:ascii="Arial" w:hAnsi="Arial"/>
          </w:rPr>
        </w:pPr>
      </w:p>
    </w:sdtContent>
  </w:sdt>
  <w:p w:rsidR="00E217E4" w:rsidRDefault="006D0BB1">
    <w:pPr>
      <w:pStyle w:val="Footer"/>
    </w:pPr>
    <w:sdt>
      <w:sdtPr>
        <w:alias w:val="Name of policy, procedure, guideline"/>
        <w:tag w:val="Name of policy, procedure, guideline"/>
        <w:id w:val="15376193"/>
        <w:placeholder>
          <w:docPart w:val="DefaultPlaceholder_22675703"/>
        </w:placeholder>
        <w:showingPlcHdr/>
      </w:sdtPr>
      <w:sdtEndPr/>
      <w:sdtContent>
        <w:r w:rsidR="00E217E4" w:rsidRPr="00121651">
          <w:rPr>
            <w:rStyle w:val="PlaceholderText"/>
            <w:rFonts w:ascii="Arial" w:hAnsi="Arial"/>
            <w:color w:val="7F7F7F" w:themeColor="text1" w:themeTint="80"/>
            <w:sz w:val="24"/>
          </w:rPr>
          <w:t>Click here to enter text.</w:t>
        </w:r>
      </w:sdtContent>
    </w:sdt>
    <w:r w:rsidR="00883826">
      <w:tab/>
    </w:r>
    <w:r w:rsidR="00883826">
      <w:tab/>
    </w:r>
    <w:r w:rsidR="00883826" w:rsidRPr="00121651">
      <w:rPr>
        <w:rFonts w:ascii="Arial" w:hAnsi="Arial"/>
      </w:rPr>
      <w:fldChar w:fldCharType="begin"/>
    </w:r>
    <w:r w:rsidR="00883826" w:rsidRPr="00121651">
      <w:rPr>
        <w:rFonts w:ascii="Arial" w:hAnsi="Arial"/>
      </w:rPr>
      <w:instrText xml:space="preserve"> PAGE   \* MERGEFORMAT </w:instrText>
    </w:r>
    <w:r w:rsidR="00883826" w:rsidRPr="00121651">
      <w:rPr>
        <w:rFonts w:ascii="Arial" w:hAnsi="Arial"/>
      </w:rPr>
      <w:fldChar w:fldCharType="separate"/>
    </w:r>
    <w:r>
      <w:rPr>
        <w:rFonts w:ascii="Arial" w:hAnsi="Arial"/>
        <w:noProof/>
      </w:rPr>
      <w:t>1</w:t>
    </w:r>
    <w:r w:rsidR="00883826" w:rsidRPr="00121651">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7E4" w:rsidRDefault="00E217E4" w:rsidP="00121651">
      <w:r>
        <w:separator/>
      </w:r>
    </w:p>
  </w:footnote>
  <w:footnote w:type="continuationSeparator" w:id="0">
    <w:p w:rsidR="00E217E4" w:rsidRDefault="00E217E4" w:rsidP="00121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E4" w:rsidRDefault="00E217E4">
    <w:pPr>
      <w:pStyle w:val="Header"/>
    </w:pPr>
    <w:r>
      <w:rPr>
        <w:noProof/>
      </w:rPr>
      <w:drawing>
        <wp:anchor distT="0" distB="0" distL="114300" distR="114300" simplePos="0" relativeHeight="251659264" behindDoc="0" locked="0" layoutInCell="0" allowOverlap="0">
          <wp:simplePos x="0" y="0"/>
          <wp:positionH relativeFrom="column">
            <wp:posOffset>4080510</wp:posOffset>
          </wp:positionH>
          <wp:positionV relativeFrom="paragraph">
            <wp:posOffset>11430</wp:posOffset>
          </wp:positionV>
          <wp:extent cx="2479040" cy="1329055"/>
          <wp:effectExtent l="19050" t="0" r="0" b="0"/>
          <wp:wrapSquare wrapText="bothSides"/>
          <wp:docPr id="2" name="Picture 1" descr="policy_procedure_guidelines_MI-LEGACY-C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_procedure_guidelines_MI-LEGACY-CU-logo.jpg"/>
                  <pic:cNvPicPr/>
                </pic:nvPicPr>
                <pic:blipFill>
                  <a:blip r:embed="rId1"/>
                  <a:stretch>
                    <a:fillRect/>
                  </a:stretch>
                </pic:blipFill>
                <pic:spPr>
                  <a:xfrm>
                    <a:off x="0" y="0"/>
                    <a:ext cx="2479040" cy="13290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A0D3E"/>
    <w:multiLevelType w:val="hybridMultilevel"/>
    <w:tmpl w:val="4C68B9B0"/>
    <w:lvl w:ilvl="0" w:tplc="CE6823BA">
      <w:start w:val="1"/>
      <w:numFmt w:val="decimal"/>
      <w:lvlText w:val="%1."/>
      <w:lvlJc w:val="left"/>
      <w:pPr>
        <w:tabs>
          <w:tab w:val="num" w:pos="504"/>
        </w:tabs>
        <w:ind w:left="504" w:hanging="43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A67CED"/>
    <w:multiLevelType w:val="hybridMultilevel"/>
    <w:tmpl w:val="CE88E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55A0C"/>
    <w:multiLevelType w:val="hybridMultilevel"/>
    <w:tmpl w:val="400A22C2"/>
    <w:lvl w:ilvl="0" w:tplc="68EECC2A">
      <w:start w:val="1"/>
      <w:numFmt w:val="bullet"/>
      <w:lvlText w:val=""/>
      <w:lvlJc w:val="left"/>
      <w:pPr>
        <w:tabs>
          <w:tab w:val="num" w:pos="1080"/>
        </w:tabs>
        <w:ind w:left="1080" w:hanging="360"/>
      </w:pPr>
      <w:rPr>
        <w:rFonts w:ascii="Symbol" w:hAnsi="Symbol" w:hint="default"/>
      </w:rPr>
    </w:lvl>
    <w:lvl w:ilvl="1" w:tplc="B7164DF6">
      <w:start w:val="1"/>
      <w:numFmt w:val="decimal"/>
      <w:lvlText w:val="%2."/>
      <w:lvlJc w:val="left"/>
      <w:pPr>
        <w:tabs>
          <w:tab w:val="num" w:pos="504"/>
        </w:tabs>
        <w:ind w:left="360" w:hanging="216"/>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521CE9"/>
    <w:multiLevelType w:val="hybridMultilevel"/>
    <w:tmpl w:val="7FF6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283850"/>
    <w:multiLevelType w:val="hybridMultilevel"/>
    <w:tmpl w:val="1D1C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D1908"/>
    <w:multiLevelType w:val="hybridMultilevel"/>
    <w:tmpl w:val="E060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A9608C"/>
    <w:multiLevelType w:val="hybridMultilevel"/>
    <w:tmpl w:val="AF281226"/>
    <w:lvl w:ilvl="0" w:tplc="68EECC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7B7"/>
    <w:rsid w:val="00087AC2"/>
    <w:rsid w:val="000965D7"/>
    <w:rsid w:val="00114E4C"/>
    <w:rsid w:val="00121651"/>
    <w:rsid w:val="002C7325"/>
    <w:rsid w:val="002D0323"/>
    <w:rsid w:val="00304CA7"/>
    <w:rsid w:val="003679C1"/>
    <w:rsid w:val="005676EB"/>
    <w:rsid w:val="005E7602"/>
    <w:rsid w:val="00633529"/>
    <w:rsid w:val="006B1D1D"/>
    <w:rsid w:val="006D0BB1"/>
    <w:rsid w:val="007069CD"/>
    <w:rsid w:val="00732777"/>
    <w:rsid w:val="007B39E9"/>
    <w:rsid w:val="0081055D"/>
    <w:rsid w:val="00867978"/>
    <w:rsid w:val="00883826"/>
    <w:rsid w:val="008C0CE4"/>
    <w:rsid w:val="008F0580"/>
    <w:rsid w:val="0096144A"/>
    <w:rsid w:val="009707B7"/>
    <w:rsid w:val="009C1F90"/>
    <w:rsid w:val="009E6042"/>
    <w:rsid w:val="00A20A64"/>
    <w:rsid w:val="00BE4D55"/>
    <w:rsid w:val="00BF6C98"/>
    <w:rsid w:val="00C21ADE"/>
    <w:rsid w:val="00CC6E3E"/>
    <w:rsid w:val="00CF3B27"/>
    <w:rsid w:val="00D02762"/>
    <w:rsid w:val="00DC0A59"/>
    <w:rsid w:val="00E034F7"/>
    <w:rsid w:val="00E217E4"/>
    <w:rsid w:val="00E51979"/>
    <w:rsid w:val="00E6783E"/>
    <w:rsid w:val="00EF144F"/>
    <w:rsid w:val="00F01ACD"/>
    <w:rsid w:val="00F54915"/>
    <w:rsid w:val="00FD3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F98398B8-0CF0-47B9-984D-24D457E5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4DA"/>
  </w:style>
  <w:style w:type="paragraph" w:styleId="Heading3">
    <w:name w:val="heading 3"/>
    <w:basedOn w:val="Normal"/>
    <w:next w:val="Normal"/>
    <w:link w:val="Heading3Char"/>
    <w:uiPriority w:val="9"/>
    <w:semiHidden/>
    <w:unhideWhenUsed/>
    <w:qFormat/>
    <w:rsid w:val="007B39E9"/>
    <w:pPr>
      <w:keepNext/>
      <w:keepLines/>
      <w:spacing w:before="200"/>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0A64"/>
    <w:rPr>
      <w:color w:val="808080"/>
    </w:rPr>
  </w:style>
  <w:style w:type="paragraph" w:styleId="BalloonText">
    <w:name w:val="Balloon Text"/>
    <w:basedOn w:val="Normal"/>
    <w:link w:val="BalloonTextChar"/>
    <w:uiPriority w:val="99"/>
    <w:semiHidden/>
    <w:unhideWhenUsed/>
    <w:rsid w:val="00A20A64"/>
    <w:rPr>
      <w:rFonts w:ascii="Tahoma" w:hAnsi="Tahoma" w:cs="Tahoma"/>
      <w:sz w:val="16"/>
      <w:szCs w:val="16"/>
    </w:rPr>
  </w:style>
  <w:style w:type="character" w:customStyle="1" w:styleId="BalloonTextChar">
    <w:name w:val="Balloon Text Char"/>
    <w:basedOn w:val="DefaultParagraphFont"/>
    <w:link w:val="BalloonText"/>
    <w:uiPriority w:val="99"/>
    <w:semiHidden/>
    <w:rsid w:val="00A20A64"/>
    <w:rPr>
      <w:rFonts w:ascii="Tahoma" w:hAnsi="Tahoma" w:cs="Tahoma"/>
      <w:sz w:val="16"/>
      <w:szCs w:val="16"/>
    </w:rPr>
  </w:style>
  <w:style w:type="paragraph" w:styleId="Header">
    <w:name w:val="header"/>
    <w:basedOn w:val="Normal"/>
    <w:link w:val="HeaderChar"/>
    <w:uiPriority w:val="99"/>
    <w:semiHidden/>
    <w:unhideWhenUsed/>
    <w:rsid w:val="00121651"/>
    <w:pPr>
      <w:tabs>
        <w:tab w:val="center" w:pos="4680"/>
        <w:tab w:val="right" w:pos="9360"/>
      </w:tabs>
    </w:pPr>
  </w:style>
  <w:style w:type="character" w:customStyle="1" w:styleId="HeaderChar">
    <w:name w:val="Header Char"/>
    <w:basedOn w:val="DefaultParagraphFont"/>
    <w:link w:val="Header"/>
    <w:uiPriority w:val="99"/>
    <w:semiHidden/>
    <w:rsid w:val="00121651"/>
  </w:style>
  <w:style w:type="paragraph" w:styleId="Footer">
    <w:name w:val="footer"/>
    <w:basedOn w:val="Normal"/>
    <w:link w:val="FooterChar"/>
    <w:uiPriority w:val="99"/>
    <w:unhideWhenUsed/>
    <w:rsid w:val="00121651"/>
    <w:pPr>
      <w:tabs>
        <w:tab w:val="center" w:pos="4680"/>
        <w:tab w:val="right" w:pos="9360"/>
      </w:tabs>
    </w:pPr>
  </w:style>
  <w:style w:type="character" w:customStyle="1" w:styleId="FooterChar">
    <w:name w:val="Footer Char"/>
    <w:basedOn w:val="DefaultParagraphFont"/>
    <w:link w:val="Footer"/>
    <w:uiPriority w:val="99"/>
    <w:rsid w:val="00121651"/>
  </w:style>
  <w:style w:type="character" w:customStyle="1" w:styleId="Heading3Char">
    <w:name w:val="Heading 3 Char"/>
    <w:basedOn w:val="DefaultParagraphFont"/>
    <w:link w:val="Heading3"/>
    <w:uiPriority w:val="9"/>
    <w:semiHidden/>
    <w:rsid w:val="007B39E9"/>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7B39E9"/>
    <w:pPr>
      <w:ind w:left="720"/>
      <w:contextualSpacing/>
    </w:pPr>
    <w:rPr>
      <w:rFonts w:ascii="ITC Berkeley Oldstyle Std Bk" w:eastAsia="Times New Roman" w:hAnsi="ITC Berkeley Oldstyle Std Bk" w:cs="Times New Roman"/>
      <w:sz w:val="24"/>
      <w:szCs w:val="24"/>
    </w:rPr>
  </w:style>
  <w:style w:type="paragraph" w:styleId="NormalWeb">
    <w:name w:val="Normal (Web)"/>
    <w:basedOn w:val="Normal"/>
    <w:uiPriority w:val="99"/>
    <w:unhideWhenUsed/>
    <w:rsid w:val="007B39E9"/>
    <w:pPr>
      <w:spacing w:before="100" w:beforeAutospacing="1" w:after="100" w:afterAutospacing="1" w:line="301" w:lineRule="atLeast"/>
    </w:pPr>
    <w:rPr>
      <w:rFonts w:ascii="Arial" w:eastAsia="Times New Roman" w:hAnsi="Arial" w:cs="Arial"/>
      <w:color w:val="253871"/>
      <w:sz w:val="24"/>
      <w:szCs w:val="24"/>
    </w:rPr>
  </w:style>
  <w:style w:type="paragraph" w:styleId="BodyText">
    <w:name w:val="Body Text"/>
    <w:basedOn w:val="Normal"/>
    <w:link w:val="BodyTextChar"/>
    <w:rsid w:val="007B39E9"/>
    <w:rPr>
      <w:rFonts w:ascii="Arial" w:eastAsia="Times New Roman" w:hAnsi="Arial" w:cs="Arial"/>
      <w:sz w:val="20"/>
      <w:szCs w:val="20"/>
    </w:rPr>
  </w:style>
  <w:style w:type="character" w:customStyle="1" w:styleId="BodyTextChar">
    <w:name w:val="Body Text Char"/>
    <w:basedOn w:val="DefaultParagraphFont"/>
    <w:link w:val="BodyText"/>
    <w:rsid w:val="007B39E9"/>
    <w:rPr>
      <w:rFonts w:ascii="Arial" w:eastAsia="Times New Roman" w:hAnsi="Arial" w:cs="Arial"/>
      <w:sz w:val="20"/>
      <w:szCs w:val="20"/>
    </w:rPr>
  </w:style>
  <w:style w:type="character" w:styleId="Strong">
    <w:name w:val="Strong"/>
    <w:basedOn w:val="DefaultParagraphFont"/>
    <w:uiPriority w:val="22"/>
    <w:qFormat/>
    <w:rsid w:val="007B39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eters\AppData\Roaming\Microsoft\Templates\NormalEmai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07674673-9A03-4676-922D-0BA6C9BF8477}"/>
      </w:docPartPr>
      <w:docPartBody>
        <w:p w:rsidR="0042486C" w:rsidRDefault="0042486C">
          <w:r w:rsidRPr="0000205E">
            <w:rPr>
              <w:rStyle w:val="PlaceholderText"/>
            </w:rPr>
            <w:t>Click here to enter text.</w:t>
          </w:r>
        </w:p>
      </w:docPartBody>
    </w:docPart>
    <w:docPart>
      <w:docPartPr>
        <w:name w:val="C64720A04297480BA601C1D46FEF1B8D"/>
        <w:category>
          <w:name w:val="General"/>
          <w:gallery w:val="placeholder"/>
        </w:category>
        <w:types>
          <w:type w:val="bbPlcHdr"/>
        </w:types>
        <w:behaviors>
          <w:behavior w:val="content"/>
        </w:behaviors>
        <w:guid w:val="{48731898-0C1A-4FE7-8D05-3492DEC3706C}"/>
      </w:docPartPr>
      <w:docPartBody>
        <w:p w:rsidR="00D42CB4" w:rsidRDefault="0042486C" w:rsidP="0042486C">
          <w:pPr>
            <w:pStyle w:val="C64720A04297480BA601C1D46FEF1B8D"/>
          </w:pPr>
          <w:r w:rsidRPr="0000205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Berkeley Oldstyle Std Bk">
    <w:panose1 w:val="00000000000000000000"/>
    <w:charset w:val="00"/>
    <w:family w:val="roma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2486C"/>
    <w:rsid w:val="0042486C"/>
    <w:rsid w:val="00D42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86C"/>
    <w:rPr>
      <w:color w:val="808080"/>
    </w:rPr>
  </w:style>
  <w:style w:type="paragraph" w:customStyle="1" w:styleId="DF0A0CA1375C47EE9E6958FDB21C6711">
    <w:name w:val="DF0A0CA1375C47EE9E6958FDB21C6711"/>
    <w:rsid w:val="0042486C"/>
  </w:style>
  <w:style w:type="paragraph" w:customStyle="1" w:styleId="3EA5464E82A5476E90B7A36110AAF219">
    <w:name w:val="3EA5464E82A5476E90B7A36110AAF219"/>
    <w:rsid w:val="0042486C"/>
  </w:style>
  <w:style w:type="paragraph" w:customStyle="1" w:styleId="B3341727A5FA4FA69AFCCB3BEFA3E644">
    <w:name w:val="B3341727A5FA4FA69AFCCB3BEFA3E644"/>
    <w:rsid w:val="0042486C"/>
  </w:style>
  <w:style w:type="paragraph" w:customStyle="1" w:styleId="C64720A04297480BA601C1D46FEF1B8D">
    <w:name w:val="C64720A04297480BA601C1D46FEF1B8D"/>
    <w:rsid w:val="0042486C"/>
  </w:style>
  <w:style w:type="paragraph" w:customStyle="1" w:styleId="58B007C5FC454858AB788D0B43A58C67">
    <w:name w:val="58B007C5FC454858AB788D0B43A58C67"/>
    <w:rsid w:val="004248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NormalEmail</Template>
  <TotalTime>0</TotalTime>
  <Pages>6</Pages>
  <Words>1958</Words>
  <Characters>11164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KNiemiec</dc:creator>
  <cp:lastModifiedBy>Carma Peters</cp:lastModifiedBy>
  <cp:revision>2</cp:revision>
  <dcterms:created xsi:type="dcterms:W3CDTF">2020-06-19T13:51:00Z</dcterms:created>
  <dcterms:modified xsi:type="dcterms:W3CDTF">2020-06-19T13:51:00Z</dcterms:modified>
</cp:coreProperties>
</file>